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78428" w14:textId="77777777" w:rsidR="007A5DC7" w:rsidRPr="00C0634C" w:rsidRDefault="009E3904" w:rsidP="00C0634C">
      <w:pPr>
        <w:tabs>
          <w:tab w:val="left" w:pos="7395"/>
        </w:tabs>
        <w:spacing w:line="276" w:lineRule="auto"/>
        <w:rPr>
          <w:rFonts w:ascii="Barlow" w:hAnsi="Barlow"/>
        </w:rPr>
      </w:pPr>
      <w:r w:rsidRPr="00C0634C">
        <w:rPr>
          <w:rFonts w:ascii="Barlow" w:hAnsi="Barlow"/>
        </w:rPr>
        <w:br/>
      </w:r>
      <w:r w:rsidR="007A5DC7" w:rsidRPr="00C0634C">
        <w:rPr>
          <w:rFonts w:ascii="Barlow" w:hAnsi="Barlow"/>
        </w:rPr>
        <w:drawing>
          <wp:anchor distT="0" distB="0" distL="114300" distR="114300" simplePos="0" relativeHeight="251659264" behindDoc="1" locked="0" layoutInCell="1" allowOverlap="1" wp14:anchorId="24F840E5" wp14:editId="62DE58E5">
            <wp:simplePos x="0" y="0"/>
            <wp:positionH relativeFrom="column">
              <wp:posOffset>3881755</wp:posOffset>
            </wp:positionH>
            <wp:positionV relativeFrom="page">
              <wp:posOffset>409575</wp:posOffset>
            </wp:positionV>
            <wp:extent cx="2040890" cy="1248410"/>
            <wp:effectExtent l="0" t="0" r="0" b="0"/>
            <wp:wrapTopAndBottom/>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40890" cy="1248410"/>
                    </a:xfrm>
                    <a:prstGeom prst="rect">
                      <a:avLst/>
                    </a:prstGeom>
                  </pic:spPr>
                </pic:pic>
              </a:graphicData>
            </a:graphic>
            <wp14:sizeRelH relativeFrom="margin">
              <wp14:pctWidth>0</wp14:pctWidth>
            </wp14:sizeRelH>
            <wp14:sizeRelV relativeFrom="margin">
              <wp14:pctHeight>0</wp14:pctHeight>
            </wp14:sizeRelV>
          </wp:anchor>
        </w:drawing>
      </w:r>
      <w:r w:rsidRPr="00C0634C">
        <w:rPr>
          <w:rFonts w:ascii="Barlow" w:hAnsi="Barlow"/>
        </w:rPr>
        <w:t>Pressemitteilung</w:t>
      </w:r>
      <w:r w:rsidRPr="00C0634C">
        <w:rPr>
          <w:rFonts w:ascii="Barlow" w:hAnsi="Barlow"/>
        </w:rPr>
        <w:br/>
        <w:t>Stadt Tettnang</w:t>
      </w:r>
      <w:r w:rsidR="007A5DC7" w:rsidRPr="00C0634C">
        <w:rPr>
          <w:rFonts w:ascii="Barlow" w:hAnsi="Barlow"/>
        </w:rPr>
        <w:tab/>
      </w:r>
    </w:p>
    <w:p w14:paraId="485505B4" w14:textId="47C95680" w:rsidR="00C0634C" w:rsidRPr="003F05D2" w:rsidRDefault="009E3904" w:rsidP="00C0634C">
      <w:pPr>
        <w:spacing w:line="276" w:lineRule="auto"/>
        <w:rPr>
          <w:rFonts w:ascii="Barlow" w:hAnsi="Barlow"/>
          <w:b/>
          <w:bCs/>
        </w:rPr>
      </w:pPr>
      <w:r w:rsidRPr="00C0634C">
        <w:rPr>
          <w:rFonts w:ascii="Barlow" w:hAnsi="Barlow"/>
        </w:rPr>
        <w:br/>
      </w:r>
      <w:r w:rsidR="00C0634C" w:rsidRPr="003F05D2">
        <w:rPr>
          <w:rFonts w:ascii="Barlow" w:hAnsi="Barlow"/>
          <w:b/>
          <w:bCs/>
        </w:rPr>
        <w:t>Warme Füße für Tettnang</w:t>
      </w:r>
      <w:r w:rsidR="00C0634C" w:rsidRPr="00C0634C">
        <w:rPr>
          <w:rFonts w:ascii="Barlow" w:hAnsi="Barlow"/>
          <w:b/>
          <w:bCs/>
        </w:rPr>
        <w:t>er</w:t>
      </w:r>
      <w:r w:rsidR="00C0634C" w:rsidRPr="003F05D2">
        <w:rPr>
          <w:rFonts w:ascii="Barlow" w:hAnsi="Barlow"/>
          <w:b/>
          <w:bCs/>
        </w:rPr>
        <w:t xml:space="preserve"> Kinder</w:t>
      </w:r>
      <w:r w:rsidR="00C0634C" w:rsidRPr="00C0634C">
        <w:rPr>
          <w:rFonts w:ascii="Barlow" w:hAnsi="Barlow"/>
          <w:b/>
          <w:bCs/>
        </w:rPr>
        <w:br/>
      </w:r>
      <w:r w:rsidR="00C0634C" w:rsidRPr="003F05D2">
        <w:rPr>
          <w:rFonts w:ascii="Barlow" w:hAnsi="Barlow"/>
        </w:rPr>
        <w:t>Winterschuhaktion startet am 2. November – Gutscheine für Familien mit geringem Einkommen</w:t>
      </w:r>
    </w:p>
    <w:p w14:paraId="00C89A32" w14:textId="77777777" w:rsidR="00C0634C" w:rsidRPr="003F05D2" w:rsidRDefault="00C0634C" w:rsidP="00C0634C">
      <w:pPr>
        <w:spacing w:line="276" w:lineRule="auto"/>
        <w:rPr>
          <w:rFonts w:ascii="Barlow" w:hAnsi="Barlow"/>
          <w:i/>
          <w:iCs/>
        </w:rPr>
      </w:pPr>
      <w:r w:rsidRPr="003F05D2">
        <w:rPr>
          <w:rFonts w:ascii="Barlow" w:hAnsi="Barlow"/>
          <w:i/>
          <w:iCs/>
        </w:rPr>
        <w:t>Tettnang</w:t>
      </w:r>
      <w:r w:rsidRPr="00C0634C">
        <w:rPr>
          <w:rFonts w:ascii="Barlow" w:hAnsi="Barlow"/>
          <w:i/>
          <w:iCs/>
        </w:rPr>
        <w:t xml:space="preserve">, 2. November 2026 - </w:t>
      </w:r>
      <w:r w:rsidRPr="003F05D2">
        <w:rPr>
          <w:rFonts w:ascii="Barlow" w:hAnsi="Barlow"/>
          <w:i/>
          <w:iCs/>
        </w:rPr>
        <w:t xml:space="preserve"> Wenn die Temperaturen sinken, sind warme und passende Winterschuhe für Kinder besonders wichtig. Doch nicht jede Familie kann sich die Anschaffung problemlos leisten. Hier setzt die Winterschuhaktion der Stadt Tettnang an, die am Montag, 2. November 2026, erneut startet. Familien mit geringem Einkommen können bis zum 27. Februar 2027 Gutscheine im Wert von 40 Euro für Winterschuhe erhalten. Möglich machen dies zahlreiche Spender sowie das Schuhhaus Jung, das die Aktion seit Beginn unterstützt.</w:t>
      </w:r>
    </w:p>
    <w:p w14:paraId="2AD00E70" w14:textId="77777777" w:rsidR="00C0634C" w:rsidRPr="003F05D2" w:rsidRDefault="00C0634C" w:rsidP="00C0634C">
      <w:pPr>
        <w:spacing w:line="276" w:lineRule="auto"/>
        <w:rPr>
          <w:rFonts w:ascii="Barlow" w:hAnsi="Barlow"/>
        </w:rPr>
      </w:pPr>
      <w:r w:rsidRPr="003F05D2">
        <w:rPr>
          <w:rFonts w:ascii="Barlow" w:hAnsi="Barlow"/>
        </w:rPr>
        <w:t>Bereits seit 2022 gibt es die Winterschuhaktion in Tettnang. Ins Leben gerufen wurde sie vom Sachgebiet Soziales und Integration und der damaligen Integrationsbeauftragten gemeinsam mit dem Lions Club Tettnang Montfort und dem Integrationsnetzwerk. Das Ziel ist bis heute unverändert: Auch Kinder aus finanziell benachteiligten Familien sollen mit warmen, passenden Schuhen durch den Winter kommen.</w:t>
      </w:r>
    </w:p>
    <w:p w14:paraId="0AC6A0DB" w14:textId="050983F4" w:rsidR="00C0634C" w:rsidRPr="003F05D2" w:rsidRDefault="00C0634C" w:rsidP="00C0634C">
      <w:pPr>
        <w:spacing w:line="276" w:lineRule="auto"/>
        <w:rPr>
          <w:rFonts w:ascii="Barlow" w:hAnsi="Barlow"/>
        </w:rPr>
      </w:pPr>
      <w:r w:rsidRPr="003F05D2">
        <w:rPr>
          <w:rFonts w:ascii="Barlow" w:hAnsi="Barlow"/>
          <w:b/>
          <w:bCs/>
        </w:rPr>
        <w:t>Gutscheine im Rathaus und beim Sozialen Fachdienst erhältlich</w:t>
      </w:r>
      <w:r w:rsidRPr="00C0634C">
        <w:rPr>
          <w:rFonts w:ascii="Barlow" w:hAnsi="Barlow"/>
        </w:rPr>
        <w:br/>
      </w:r>
      <w:r w:rsidRPr="003F05D2">
        <w:rPr>
          <w:rFonts w:ascii="Barlow" w:hAnsi="Barlow"/>
        </w:rPr>
        <w:t>Anspruch auf einen Gutschein über 40 Euro haben Familien, die beispielsweise Grundsicherungsgeld</w:t>
      </w:r>
      <w:r w:rsidR="00576DEE">
        <w:rPr>
          <w:rFonts w:ascii="Barlow" w:hAnsi="Barlow"/>
        </w:rPr>
        <w:t xml:space="preserve">, </w:t>
      </w:r>
      <w:r w:rsidRPr="003F05D2">
        <w:rPr>
          <w:rFonts w:ascii="Barlow" w:hAnsi="Barlow"/>
        </w:rPr>
        <w:t xml:space="preserve">Wohngeld </w:t>
      </w:r>
      <w:r w:rsidR="00576DEE">
        <w:rPr>
          <w:rFonts w:ascii="Barlow" w:hAnsi="Barlow"/>
        </w:rPr>
        <w:t xml:space="preserve">oder Kinderzuschlag </w:t>
      </w:r>
      <w:r w:rsidRPr="003F05D2">
        <w:rPr>
          <w:rFonts w:ascii="Barlow" w:hAnsi="Barlow"/>
        </w:rPr>
        <w:t>beziehen. Die Gutscheine werden für Kinder im Alter von 0 bis 16 Jahren ausgegeben und können im Rathaus Tettnang sowie im Büro des Sozialen Fachdienstes in der Wilhelmstraße 8 abgeholt werden.</w:t>
      </w:r>
    </w:p>
    <w:p w14:paraId="01159916" w14:textId="3F1C08E0" w:rsidR="00C0634C" w:rsidRPr="003F05D2" w:rsidRDefault="00C0634C" w:rsidP="00C0634C">
      <w:pPr>
        <w:spacing w:line="276" w:lineRule="auto"/>
        <w:rPr>
          <w:rFonts w:ascii="Barlow" w:hAnsi="Barlow"/>
        </w:rPr>
      </w:pPr>
      <w:r w:rsidRPr="003F05D2">
        <w:rPr>
          <w:rFonts w:ascii="Barlow" w:hAnsi="Barlow"/>
        </w:rPr>
        <w:t>Als Nachweis der Berechtigung gilt die erste Seite der entsprechenden Leistungsbewilligung, beispielsweise für Grundsicherungsgeld</w:t>
      </w:r>
      <w:r w:rsidR="00576DEE">
        <w:rPr>
          <w:rFonts w:ascii="Barlow" w:hAnsi="Barlow"/>
        </w:rPr>
        <w:t xml:space="preserve">, </w:t>
      </w:r>
      <w:r w:rsidRPr="003F05D2">
        <w:rPr>
          <w:rFonts w:ascii="Barlow" w:hAnsi="Barlow"/>
        </w:rPr>
        <w:t>Wohngeld</w:t>
      </w:r>
      <w:r w:rsidR="00576DEE">
        <w:rPr>
          <w:rFonts w:ascii="Barlow" w:hAnsi="Barlow"/>
        </w:rPr>
        <w:t xml:space="preserve"> oder Kinderzuschlag</w:t>
      </w:r>
      <w:r w:rsidRPr="003F05D2">
        <w:rPr>
          <w:rFonts w:ascii="Barlow" w:hAnsi="Barlow"/>
        </w:rPr>
        <w:t>. Diese muss bei der Abholung unbedingt vorgelegt werden.</w:t>
      </w:r>
    </w:p>
    <w:p w14:paraId="349EA092" w14:textId="77777777" w:rsidR="00C0634C" w:rsidRPr="003F05D2" w:rsidRDefault="00C0634C" w:rsidP="00C0634C">
      <w:pPr>
        <w:spacing w:line="276" w:lineRule="auto"/>
        <w:rPr>
          <w:rFonts w:ascii="Barlow" w:hAnsi="Barlow"/>
        </w:rPr>
      </w:pPr>
      <w:r w:rsidRPr="003F05D2">
        <w:rPr>
          <w:rFonts w:ascii="Barlow" w:hAnsi="Barlow"/>
        </w:rPr>
        <w:t>Eingelöst werden können die Gutscheine im Schuhhaus Jung in der Karlstraße. Das Tettnanger Fachgeschäft beteiligt sich seit der ersten Winterschuhaktion und nimmt eigens dafür geeignetes Schuhwerk im entsprechenden Preissegment in sein Sortiment auf. Die Familien erhalten dort eine fachkundige Beratung, damit die Kinder passende Winterschuhe finden.</w:t>
      </w:r>
    </w:p>
    <w:p w14:paraId="4482CC61" w14:textId="77777777" w:rsidR="00C0634C" w:rsidRPr="003F05D2" w:rsidRDefault="00C0634C" w:rsidP="00C0634C">
      <w:pPr>
        <w:spacing w:line="276" w:lineRule="auto"/>
        <w:rPr>
          <w:rFonts w:ascii="Barlow" w:hAnsi="Barlow"/>
        </w:rPr>
      </w:pPr>
      <w:r w:rsidRPr="003F05D2">
        <w:rPr>
          <w:rFonts w:ascii="Barlow" w:hAnsi="Barlow"/>
          <w:b/>
          <w:bCs/>
        </w:rPr>
        <w:t>Große Unterstützung durch Spender</w:t>
      </w:r>
      <w:r w:rsidRPr="00C0634C">
        <w:rPr>
          <w:rFonts w:ascii="Barlow" w:hAnsi="Barlow"/>
        </w:rPr>
        <w:br/>
      </w:r>
      <w:r w:rsidRPr="003F05D2">
        <w:rPr>
          <w:rFonts w:ascii="Barlow" w:hAnsi="Barlow"/>
        </w:rPr>
        <w:t>Dass die Winterschuhaktion auch in diesem Winter stattfinden kann, ist dem Engagement zahlreicher Unterstützer zu verdanken. Finanziert wird die Aktion durch Spenden der Wagner-Stiftung, des Lions Clubs, der Soroptimisten, der Zahnarztpraxis Dr. Herz &amp; Böhringer, der Kieferorthopädiepraxis Dr. Mareike von der Heide, des Technikcafés, von Tintenklecks e. V. und der CMS Sicherheit GmbH.</w:t>
      </w:r>
    </w:p>
    <w:p w14:paraId="68E78FEF" w14:textId="77777777" w:rsidR="00C0634C" w:rsidRPr="003F05D2" w:rsidRDefault="00C0634C" w:rsidP="00C0634C">
      <w:pPr>
        <w:spacing w:line="276" w:lineRule="auto"/>
        <w:rPr>
          <w:rFonts w:ascii="Barlow" w:hAnsi="Barlow"/>
        </w:rPr>
      </w:pPr>
      <w:r w:rsidRPr="003F05D2">
        <w:rPr>
          <w:rFonts w:ascii="Barlow" w:hAnsi="Barlow"/>
        </w:rPr>
        <w:t>Die Stadt Tettnang bedankt sich herzlich bei allen Spendern sowie beim Schuhhaus Jung für die langjährige Unterstützung. Ihr Engagement trägt dazu bei, Familien finanziell zu entlasten und Kindern eine gute Ausstattung für die kalte Jahreszeit zu ermöglichen.</w:t>
      </w:r>
    </w:p>
    <w:p w14:paraId="1689B6D8" w14:textId="77777777" w:rsidR="00C0634C" w:rsidRPr="003F05D2" w:rsidRDefault="00C0634C" w:rsidP="00C0634C">
      <w:pPr>
        <w:spacing w:line="276" w:lineRule="auto"/>
        <w:rPr>
          <w:rFonts w:ascii="Barlow" w:hAnsi="Barlow"/>
        </w:rPr>
      </w:pPr>
      <w:r w:rsidRPr="003F05D2">
        <w:rPr>
          <w:rFonts w:ascii="Barlow" w:hAnsi="Barlow"/>
        </w:rPr>
        <w:lastRenderedPageBreak/>
        <w:t>Wie wichtig das Angebot ist, zeigt der Blick auf den vergangenen Winter: In der Saison 2025/2026 wurden insgesamt 134 Gutscheine ausgegeben, von denen 107 eingelöst wurden. Auch in diesem Jahr hofft die Stadt, mit der Aktion wieder möglichst viele Familien erreichen und unterstützen zu können.</w:t>
      </w:r>
    </w:p>
    <w:p w14:paraId="7027EB81" w14:textId="6516BA46" w:rsidR="009E3904" w:rsidRDefault="009E3904" w:rsidP="00C0634C">
      <w:pPr>
        <w:spacing w:line="276" w:lineRule="auto"/>
        <w:rPr>
          <w:rFonts w:ascii="Barlow" w:hAnsi="Barlow"/>
        </w:rPr>
      </w:pPr>
      <w:r w:rsidRPr="00C0634C">
        <w:rPr>
          <w:rFonts w:ascii="Barlow" w:hAnsi="Barlow"/>
          <w:b/>
        </w:rPr>
        <w:t>Bildhinweis:</w:t>
      </w:r>
      <w:r w:rsidRPr="00C0634C">
        <w:rPr>
          <w:rFonts w:ascii="Barlow" w:hAnsi="Barlow"/>
        </w:rPr>
        <w:t xml:space="preserve"> </w:t>
      </w:r>
      <w:r w:rsidRPr="00C0634C">
        <w:rPr>
          <w:rFonts w:ascii="Barlow" w:hAnsi="Barlow"/>
        </w:rPr>
        <w:br/>
      </w:r>
      <w:r w:rsidR="003B0EC7">
        <w:rPr>
          <w:rFonts w:ascii="Barlow" w:hAnsi="Barlow"/>
          <w:b/>
        </w:rPr>
        <w:t>Winterschuhaktion_2026</w:t>
      </w:r>
      <w:r w:rsidRPr="00C0634C">
        <w:rPr>
          <w:rFonts w:ascii="Barlow" w:hAnsi="Barlow"/>
          <w:b/>
        </w:rPr>
        <w:t>.jpg:</w:t>
      </w:r>
      <w:r w:rsidRPr="00C0634C">
        <w:rPr>
          <w:rFonts w:ascii="Barlow" w:hAnsi="Barlow"/>
        </w:rPr>
        <w:t xml:space="preserve"> </w:t>
      </w:r>
      <w:r w:rsidR="003B0EC7">
        <w:rPr>
          <w:rFonts w:ascii="Barlow" w:hAnsi="Barlow"/>
        </w:rPr>
        <w:t>Zum Auftakt der Winterschuhaktion kamen auch Vertreterinnen und Vertreter der Spenderinstitutionen ins Schuhhaus Jung. (von links: Dr. Aaron Haußmann(Tintenklecks e. V.), Heike Faistlinger (Josef-Wagner-Stiftung), Sascha und Kristin Mair (CMS-Sicherheit GmbH), Ulrike und Rudolf Rampf (Lions Club Tettnang-Montfort), Anja Schoch (Josef-Wagner-Stiftung), Julia Baur (Soroptimisten Friedrichshafen), Riccardo Reichle und Günther Meuche (Technikcafè</w:t>
      </w:r>
      <w:r w:rsidR="00E523D3">
        <w:rPr>
          <w:rFonts w:ascii="Barlow" w:hAnsi="Barlow"/>
        </w:rPr>
        <w:t>), Emilia und Mira)</w:t>
      </w:r>
    </w:p>
    <w:p w14:paraId="5ACA6982" w14:textId="3F15DBF7" w:rsidR="00E523D3" w:rsidRPr="00C0634C" w:rsidRDefault="00E523D3" w:rsidP="00C0634C">
      <w:pPr>
        <w:spacing w:line="276" w:lineRule="auto"/>
        <w:rPr>
          <w:rFonts w:ascii="Barlow" w:hAnsi="Barlow"/>
        </w:rPr>
      </w:pPr>
      <w:r w:rsidRPr="00E523D3">
        <w:rPr>
          <w:rFonts w:ascii="Barlow" w:hAnsi="Barlow"/>
          <w:b/>
          <w:bCs/>
        </w:rPr>
        <w:t>Kinder_Winterschuhaktion.jpg:</w:t>
      </w:r>
      <w:r>
        <w:rPr>
          <w:rFonts w:ascii="Barlow" w:hAnsi="Barlow"/>
        </w:rPr>
        <w:t xml:space="preserve"> Im Schuhhaus Jung können die Gutscheine der Winterschuhaktion eingelöst werden. Für die Kinder ist vor allem das Karrussell die Attraktion beim Schuhe kaufen.</w:t>
      </w:r>
    </w:p>
    <w:p w14:paraId="4682986B" w14:textId="77777777" w:rsidR="009E3904" w:rsidRPr="00C0634C" w:rsidRDefault="009E3904" w:rsidP="00C0634C">
      <w:pPr>
        <w:spacing w:line="276" w:lineRule="auto"/>
        <w:rPr>
          <w:rFonts w:ascii="Barlow" w:hAnsi="Barlow"/>
        </w:rPr>
      </w:pPr>
      <w:r w:rsidRPr="00C0634C">
        <w:rPr>
          <w:rFonts w:ascii="Barlow" w:hAnsi="Barlow"/>
        </w:rPr>
        <w:t>Copyright: Stadt Tettnang. Verwendung honorarfrei zur redaktionellen Berichterstattung über die Stadt Tettnang. Eine Nennung des Bildhinweises ist Voraussetzung.</w:t>
      </w:r>
    </w:p>
    <w:p w14:paraId="1B1E11B9" w14:textId="77777777" w:rsidR="009E3904" w:rsidRPr="00C0634C" w:rsidRDefault="009E3904" w:rsidP="00C0634C">
      <w:pPr>
        <w:spacing w:line="276" w:lineRule="auto"/>
        <w:rPr>
          <w:rFonts w:ascii="Barlow" w:hAnsi="Barlow"/>
        </w:rPr>
      </w:pPr>
      <w:r w:rsidRPr="00C0634C">
        <w:rPr>
          <w:rFonts w:ascii="Barlow" w:hAnsi="Barlow"/>
          <w:b/>
        </w:rPr>
        <w:t>Rückfragen</w:t>
      </w:r>
      <w:r w:rsidRPr="00C0634C">
        <w:rPr>
          <w:rFonts w:ascii="Barlow" w:hAnsi="Barlow"/>
        </w:rPr>
        <w:t xml:space="preserve"> richten Sie bitte gerne an Alexandra Stockmeyer, Presse- und Öffentlichkeitsarbeit, Telefon 07542/510-557, Mail </w:t>
      </w:r>
      <w:hyperlink r:id="rId8" w:history="1">
        <w:r w:rsidRPr="00C0634C">
          <w:rPr>
            <w:rStyle w:val="Hyperlink"/>
            <w:rFonts w:ascii="Barlow" w:hAnsi="Barlow"/>
          </w:rPr>
          <w:t>alexandra.stockmeyer@tettnang.de</w:t>
        </w:r>
      </w:hyperlink>
      <w:r w:rsidRPr="00C0634C">
        <w:rPr>
          <w:rFonts w:ascii="Barlow" w:hAnsi="Barlow"/>
        </w:rPr>
        <w:t xml:space="preserve"> </w:t>
      </w:r>
    </w:p>
    <w:p w14:paraId="6B9A994E" w14:textId="77777777" w:rsidR="007A5DC7" w:rsidRPr="00C0634C" w:rsidRDefault="007A5DC7" w:rsidP="00C0634C">
      <w:pPr>
        <w:spacing w:line="276" w:lineRule="auto"/>
        <w:rPr>
          <w:rFonts w:ascii="Barlow" w:hAnsi="Barlow"/>
        </w:rPr>
      </w:pPr>
    </w:p>
    <w:sectPr w:rsidR="007A5DC7" w:rsidRPr="00C0634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935E6" w14:textId="77777777" w:rsidR="00C0634C" w:rsidRDefault="00C0634C" w:rsidP="007A5DC7">
      <w:pPr>
        <w:spacing w:after="0" w:line="240" w:lineRule="auto"/>
      </w:pPr>
      <w:r>
        <w:separator/>
      </w:r>
    </w:p>
  </w:endnote>
  <w:endnote w:type="continuationSeparator" w:id="0">
    <w:p w14:paraId="61889164" w14:textId="77777777" w:rsidR="00C0634C" w:rsidRDefault="00C0634C" w:rsidP="007A5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Barlow">
    <w:panose1 w:val="00000500000000000000"/>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2B20E" w14:textId="77777777" w:rsidR="007A5DC7" w:rsidRDefault="007A5D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2FEDB" w14:textId="77777777" w:rsidR="007A5DC7" w:rsidRDefault="007A5DC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E8152" w14:textId="77777777" w:rsidR="007A5DC7" w:rsidRDefault="007A5D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3649D" w14:textId="77777777" w:rsidR="00C0634C" w:rsidRDefault="00C0634C" w:rsidP="007A5DC7">
      <w:pPr>
        <w:spacing w:after="0" w:line="240" w:lineRule="auto"/>
      </w:pPr>
      <w:r>
        <w:separator/>
      </w:r>
    </w:p>
  </w:footnote>
  <w:footnote w:type="continuationSeparator" w:id="0">
    <w:p w14:paraId="35EE5115" w14:textId="77777777" w:rsidR="00C0634C" w:rsidRDefault="00C0634C" w:rsidP="007A5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5DD66" w14:textId="77777777" w:rsidR="007A5DC7" w:rsidRDefault="007A5D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8DE94" w14:textId="77777777" w:rsidR="007A5DC7" w:rsidRPr="007A5DC7" w:rsidRDefault="007A5DC7" w:rsidP="007A5D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A2728" w14:textId="77777777" w:rsidR="007A5DC7" w:rsidRDefault="007A5DC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34C"/>
    <w:rsid w:val="00105E55"/>
    <w:rsid w:val="003B0EC7"/>
    <w:rsid w:val="00405B0C"/>
    <w:rsid w:val="00576DEE"/>
    <w:rsid w:val="006A09DA"/>
    <w:rsid w:val="007A5DC7"/>
    <w:rsid w:val="007C3914"/>
    <w:rsid w:val="007D2B23"/>
    <w:rsid w:val="009E3904"/>
    <w:rsid w:val="00A14570"/>
    <w:rsid w:val="00C0634C"/>
    <w:rsid w:val="00C653AA"/>
    <w:rsid w:val="00C81D41"/>
    <w:rsid w:val="00E523D3"/>
    <w:rsid w:val="00F535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45076"/>
  <w15:chartTrackingRefBased/>
  <w15:docId w15:val="{40F313DE-E533-45B7-B837-2D6649D3D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inAbsatzformat">
    <w:name w:val="[Kein Absatzformat]"/>
    <w:rsid w:val="007A5DC7"/>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 w:type="paragraph" w:styleId="Kopfzeile">
    <w:name w:val="header"/>
    <w:basedOn w:val="Standard"/>
    <w:link w:val="KopfzeileZchn"/>
    <w:uiPriority w:val="99"/>
    <w:unhideWhenUsed/>
    <w:rsid w:val="007A5DC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A5DC7"/>
    <w:rPr>
      <w:noProof/>
    </w:rPr>
  </w:style>
  <w:style w:type="paragraph" w:styleId="Fuzeile">
    <w:name w:val="footer"/>
    <w:basedOn w:val="Standard"/>
    <w:link w:val="FuzeileZchn"/>
    <w:uiPriority w:val="99"/>
    <w:unhideWhenUsed/>
    <w:rsid w:val="007A5DC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A5DC7"/>
    <w:rPr>
      <w:noProof/>
    </w:rPr>
  </w:style>
  <w:style w:type="character" w:styleId="Hyperlink">
    <w:name w:val="Hyperlink"/>
    <w:basedOn w:val="Absatz-Standardschriftart"/>
    <w:uiPriority w:val="99"/>
    <w:unhideWhenUsed/>
    <w:rsid w:val="009E39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andra.stockmeyer@tettnang.de"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sv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R:\Buero_BM\Presse\047.40_Pressearbeit\Vorlagen\Vorlage%20PA_Farb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PA_Farbe.dotx</Template>
  <TotalTime>0</TotalTime>
  <Pages>2</Pages>
  <Words>560</Words>
  <Characters>3529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Stockmeyer,Alexandra</dc:creator>
  <cp:keywords/>
  <dc:description/>
  <cp:lastModifiedBy>Stockmeyer,Alexandra</cp:lastModifiedBy>
  <cp:revision>3</cp:revision>
  <dcterms:created xsi:type="dcterms:W3CDTF">2026-10-21T12:58:00Z</dcterms:created>
  <dcterms:modified xsi:type="dcterms:W3CDTF">2026-11-02T13:06:00Z</dcterms:modified>
</cp:coreProperties>
</file>