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pPr>
        <w:pStyle w:val="Datum"/>
        <w:spacing w:after="200" w:line="276" w:lineRule="auto"/>
        <w:jc w:val="left"/>
        <w:rPr>
          <w:rFonts w:cs="Arial"/>
          <w:b/>
          <w:sz w:val="28"/>
          <w:szCs w:val="28"/>
        </w:rPr>
      </w:pPr>
      <w:r>
        <w:rPr>
          <w:rFonts w:cs="Arial"/>
        </w:rPr>
        <w:t>Ludwigshafen, den 3. September 2026</w:t>
      </w:r>
      <w:r>
        <w:rPr>
          <w:rFonts w:cs="Arial"/>
          <w:b/>
        </w:rPr>
        <w:br/>
      </w:r>
      <w:r>
        <w:rPr>
          <w:rFonts w:cs="Arial"/>
          <w:b/>
          <w:bCs/>
          <w:sz w:val="28"/>
          <w:szCs w:val="28"/>
        </w:rPr>
        <w:t>Einladung: Bau- und Grundstücksausschuss</w:t>
      </w:r>
    </w:p>
    <w:p>
      <w:pPr>
        <w:pStyle w:val="Datum"/>
        <w:spacing w:after="200" w:line="276" w:lineRule="auto"/>
        <w:jc w:val="left"/>
        <w:rPr>
          <w:rFonts w:cs="Arial"/>
          <w:bCs/>
          <w:sz w:val="22"/>
          <w:szCs w:val="22"/>
        </w:rPr>
      </w:pPr>
      <w:r>
        <w:rPr>
          <w:rFonts w:cs="Arial"/>
          <w:bCs/>
          <w:sz w:val="22"/>
          <w:szCs w:val="22"/>
        </w:rPr>
        <w:t>Die Mitglieder des Bau- und Grundstücksausschusses treten am</w:t>
      </w:r>
    </w:p>
    <w:p>
      <w:pPr>
        <w:jc w:val="center"/>
        <w:rPr>
          <w:rFonts w:cs="Arial"/>
          <w:b/>
          <w:bCs/>
        </w:rPr>
      </w:pPr>
      <w:r>
        <w:rPr>
          <w:rFonts w:cs="Arial"/>
          <w:b/>
          <w:bCs/>
        </w:rPr>
        <w:t>Montag, 7. September 2026, 15 Uhr,</w:t>
      </w:r>
      <w:r>
        <w:rPr>
          <w:rFonts w:cs="Arial"/>
          <w:b/>
          <w:bCs/>
        </w:rPr>
        <w:br/>
        <w:t>Pfalzbau, Zugang Berliner Straße 30 A, Kammersaal,</w:t>
      </w:r>
    </w:p>
    <w:p>
      <w:pPr>
        <w:jc w:val="left"/>
        <w:rPr>
          <w:rFonts w:cs="Arial"/>
          <w:bCs/>
        </w:rPr>
      </w:pPr>
      <w:r>
        <w:rPr>
          <w:rFonts w:cs="Arial"/>
          <w:bCs/>
        </w:rPr>
        <w:t xml:space="preserve">zu einer öffentlichen Sitzung zusammen. </w:t>
      </w:r>
    </w:p>
    <w:p>
      <w:pPr>
        <w:jc w:val="left"/>
        <w:rPr>
          <w:rFonts w:cs="Arial"/>
          <w:bCs/>
        </w:rPr>
      </w:pPr>
      <w:r>
        <w:rPr>
          <w:rFonts w:cs="Arial"/>
          <w:bCs/>
        </w:rPr>
        <w:t>Zum öffentlichen Teil sind auch die Ortsbeiräte der Nördlichen und Südlichen Innenstadt eingeladen.</w:t>
      </w:r>
    </w:p>
    <w:p>
      <w:pPr>
        <w:jc w:val="left"/>
        <w:rPr>
          <w:rFonts w:cs="Arial"/>
          <w:b/>
        </w:rPr>
      </w:pPr>
      <w:r>
        <w:rPr>
          <w:rFonts w:cs="Arial"/>
          <w:b/>
        </w:rPr>
        <w:t>Tagesordnung:</w:t>
      </w:r>
    </w:p>
    <w:p>
      <w:pPr>
        <w:ind w:left="708" w:hanging="708"/>
        <w:jc w:val="left"/>
        <w:rPr>
          <w:rFonts w:cs="Arial"/>
          <w:bCs/>
        </w:rPr>
      </w:pPr>
      <w:r>
        <w:rPr>
          <w:rFonts w:cs="Arial"/>
          <w:bCs/>
        </w:rPr>
        <w:t>1.</w:t>
      </w:r>
      <w:r>
        <w:rPr>
          <w:rFonts w:cs="Arial"/>
          <w:bCs/>
        </w:rPr>
        <w:tab/>
        <w:t>Rahmenplan "Zukunftsquartiere Helmut-Kohl-Allee" Beschluss</w:t>
      </w:r>
    </w:p>
    <w:p>
      <w:pPr>
        <w:ind w:left="708" w:hanging="708"/>
        <w:jc w:val="left"/>
        <w:rPr>
          <w:rFonts w:cs="Arial"/>
          <w:bCs/>
        </w:rPr>
      </w:pPr>
      <w:r>
        <w:rPr>
          <w:rFonts w:cs="Arial"/>
          <w:bCs/>
        </w:rPr>
        <w:t>2.</w:t>
      </w:r>
      <w:r>
        <w:rPr>
          <w:rFonts w:cs="Arial"/>
          <w:bCs/>
        </w:rPr>
        <w:tab/>
        <w:t>Bebauungsplan Nr. 691 "Nördlich Helmut-Kohl-Allee" Aufstellungsbeschluss</w:t>
      </w:r>
    </w:p>
    <w:p>
      <w:pPr>
        <w:ind w:left="708" w:hanging="708"/>
        <w:jc w:val="left"/>
        <w:rPr>
          <w:rFonts w:cs="Arial"/>
          <w:bCs/>
        </w:rPr>
      </w:pPr>
      <w:r>
        <w:rPr>
          <w:rFonts w:cs="Arial"/>
          <w:bCs/>
        </w:rPr>
        <w:t>3.</w:t>
      </w:r>
      <w:r>
        <w:rPr>
          <w:rFonts w:cs="Arial"/>
          <w:bCs/>
        </w:rPr>
        <w:tab/>
        <w:t>Bebauungsplan Nr. 692 "Südlich Helmut-Kohl-Allee" Aufstellungsbeschluss</w:t>
      </w:r>
    </w:p>
    <w:p>
      <w:pPr>
        <w:ind w:left="708" w:hanging="708"/>
        <w:jc w:val="left"/>
        <w:rPr>
          <w:rFonts w:cs="Arial"/>
          <w:bCs/>
        </w:rPr>
      </w:pPr>
      <w:r>
        <w:rPr>
          <w:rFonts w:cs="Arial"/>
          <w:bCs/>
        </w:rPr>
        <w:t>4.</w:t>
      </w:r>
      <w:r>
        <w:rPr>
          <w:rFonts w:cs="Arial"/>
          <w:bCs/>
        </w:rPr>
        <w:tab/>
        <w:t>Bebauungsplan Nr. 693 "Östlich Deutsche Straße" Aufstellungsbeschluss</w:t>
      </w:r>
    </w:p>
    <w:p>
      <w:pPr>
        <w:ind w:left="708" w:hanging="708"/>
        <w:jc w:val="left"/>
        <w:rPr>
          <w:rFonts w:cs="Arial"/>
          <w:bCs/>
        </w:rPr>
      </w:pPr>
      <w:r>
        <w:rPr>
          <w:rFonts w:cs="Arial"/>
          <w:bCs/>
        </w:rPr>
        <w:t>5.</w:t>
      </w:r>
      <w:r>
        <w:rPr>
          <w:rFonts w:cs="Arial"/>
          <w:bCs/>
        </w:rPr>
        <w:tab/>
        <w:t>Neubau der Ausweichschule Kopernikusstraße als dauerhafte Ausweichfläche für zukünftige Schulbauprojekte; Hier: Projektvorstellung zur Kenntnisnahme</w:t>
      </w:r>
    </w:p>
    <w:p>
      <w:pPr>
        <w:ind w:left="708" w:hanging="708"/>
        <w:jc w:val="left"/>
        <w:rPr>
          <w:rFonts w:cs="Arial"/>
          <w:bCs/>
        </w:rPr>
      </w:pPr>
      <w:r>
        <w:rPr>
          <w:rFonts w:cs="Arial"/>
          <w:bCs/>
        </w:rPr>
        <w:t>6.</w:t>
      </w:r>
      <w:r>
        <w:rPr>
          <w:rFonts w:cs="Arial"/>
          <w:bCs/>
        </w:rPr>
        <w:tab/>
        <w:t>Vorhabenbezogener Bebauungsplan Nr. 690 "Lidl-Markt Edigheimer Straße" – Durchführungsvertrag</w:t>
      </w:r>
    </w:p>
    <w:p>
      <w:pPr>
        <w:ind w:left="5664"/>
        <w:jc w:val="left"/>
        <w:rPr>
          <w:rFonts w:cs="Arial"/>
          <w:bCs/>
        </w:rPr>
      </w:pPr>
      <w:r>
        <w:rPr>
          <w:rFonts w:cs="Arial"/>
          <w:bCs/>
        </w:rPr>
        <w:t>/2</w:t>
      </w:r>
    </w:p>
    <w:p>
      <w:pPr>
        <w:ind w:left="3540" w:firstLine="708"/>
        <w:jc w:val="left"/>
        <w:rPr>
          <w:rFonts w:cs="Arial"/>
          <w:bCs/>
        </w:rPr>
      </w:pPr>
      <w:r>
        <w:rPr>
          <w:rFonts w:cs="Arial"/>
          <w:bCs/>
        </w:rPr>
        <w:lastRenderedPageBreak/>
        <w:t>- 2 -</w:t>
      </w:r>
    </w:p>
    <w:p>
      <w:pPr>
        <w:ind w:left="708" w:hanging="708"/>
        <w:jc w:val="left"/>
        <w:rPr>
          <w:rFonts w:cs="Arial"/>
          <w:bCs/>
        </w:rPr>
      </w:pPr>
      <w:r>
        <w:rPr>
          <w:rFonts w:cs="Arial"/>
          <w:bCs/>
        </w:rPr>
        <w:t>7.</w:t>
      </w:r>
      <w:r>
        <w:rPr>
          <w:rFonts w:cs="Arial"/>
          <w:bCs/>
        </w:rPr>
        <w:tab/>
        <w:t>Vorhabenbezogener Bebauungsplan Nr. 690 "Lidl-Markt Edigheimer Straße" – Satzungsbeschluss</w:t>
      </w:r>
    </w:p>
    <w:p>
      <w:pPr>
        <w:ind w:left="708" w:hanging="708"/>
        <w:jc w:val="left"/>
        <w:rPr>
          <w:rFonts w:cs="Arial"/>
          <w:bCs/>
        </w:rPr>
      </w:pPr>
      <w:r>
        <w:rPr>
          <w:rFonts w:cs="Arial"/>
          <w:bCs/>
        </w:rPr>
        <w:t>8.</w:t>
      </w:r>
      <w:r>
        <w:rPr>
          <w:rFonts w:cs="Arial"/>
          <w:bCs/>
        </w:rPr>
        <w:tab/>
        <w:t>Flächennutzungsplan-Teiländerung Nr. 23 "Am Sandloch" – Feststellungsbeschluss</w:t>
      </w:r>
    </w:p>
    <w:p>
      <w:pPr>
        <w:jc w:val="left"/>
        <w:rPr>
          <w:rFonts w:cs="Arial"/>
          <w:bCs/>
        </w:rPr>
      </w:pPr>
      <w:r>
        <w:rPr>
          <w:rFonts w:cs="Arial"/>
          <w:bCs/>
        </w:rPr>
        <w:t>9.</w:t>
      </w:r>
      <w:r>
        <w:rPr>
          <w:rFonts w:cs="Arial"/>
          <w:bCs/>
        </w:rPr>
        <w:tab/>
        <w:t>Klimawandelanpassung</w:t>
      </w:r>
    </w:p>
    <w:p>
      <w:pPr>
        <w:ind w:left="708" w:hanging="708"/>
        <w:jc w:val="left"/>
        <w:rPr>
          <w:rFonts w:cs="Arial"/>
          <w:bCs/>
        </w:rPr>
      </w:pPr>
      <w:r>
        <w:rPr>
          <w:rFonts w:cs="Arial"/>
          <w:bCs/>
        </w:rPr>
        <w:t>10.</w:t>
      </w:r>
      <w:r>
        <w:rPr>
          <w:rFonts w:cs="Arial"/>
          <w:bCs/>
        </w:rPr>
        <w:tab/>
        <w:t>Temporäre urbane Seilbahnverbindung Ludwigshafen – Mannheim</w:t>
      </w:r>
    </w:p>
    <w:p>
      <w:pPr>
        <w:ind w:left="708" w:hanging="708"/>
        <w:jc w:val="left"/>
        <w:rPr>
          <w:rFonts w:cs="Arial"/>
          <w:bCs/>
        </w:rPr>
      </w:pPr>
      <w:r>
        <w:rPr>
          <w:rFonts w:cs="Arial"/>
          <w:bCs/>
        </w:rPr>
        <w:t>11.</w:t>
      </w:r>
      <w:r>
        <w:rPr>
          <w:rFonts w:cs="Arial"/>
          <w:bCs/>
        </w:rPr>
        <w:tab/>
        <w:t>Nachhaltiger Urbaner Mobilitätsplan Ludwigshafen – Sachstand und Beschluss der Leitlinien</w:t>
      </w:r>
    </w:p>
    <w:p>
      <w:pPr>
        <w:jc w:val="left"/>
        <w:rPr>
          <w:rFonts w:cs="Arial"/>
          <w:bCs/>
        </w:rPr>
      </w:pPr>
      <w:r>
        <w:rPr>
          <w:rFonts w:cs="Arial"/>
          <w:bCs/>
        </w:rPr>
        <w:t>12.</w:t>
      </w:r>
      <w:r>
        <w:rPr>
          <w:rFonts w:cs="Arial"/>
          <w:bCs/>
        </w:rPr>
        <w:tab/>
        <w:t>Fuß- und Radverkehrskonzept Stadt Ludwigshafen</w:t>
      </w:r>
    </w:p>
    <w:p>
      <w:pPr>
        <w:ind w:left="708" w:hanging="708"/>
        <w:jc w:val="left"/>
        <w:rPr>
          <w:rFonts w:cs="Arial"/>
          <w:bCs/>
        </w:rPr>
      </w:pPr>
      <w:r>
        <w:rPr>
          <w:rFonts w:cs="Arial"/>
          <w:bCs/>
        </w:rPr>
        <w:t>13.</w:t>
      </w:r>
      <w:r>
        <w:rPr>
          <w:rFonts w:cs="Arial"/>
          <w:bCs/>
        </w:rPr>
        <w:tab/>
        <w:t>Übersicht Fertigstellungen von Baumaßnahmen 2025 im Dezernat Bau, Umwelt und Verkehr, WBL</w:t>
      </w:r>
    </w:p>
    <w:p>
      <w:pPr>
        <w:ind w:left="708" w:hanging="708"/>
        <w:jc w:val="left"/>
        <w:rPr>
          <w:rFonts w:cs="Arial"/>
          <w:bCs/>
        </w:rPr>
      </w:pPr>
      <w:r>
        <w:rPr>
          <w:rFonts w:cs="Arial"/>
          <w:bCs/>
        </w:rPr>
        <w:t>14.</w:t>
      </w:r>
      <w:r>
        <w:rPr>
          <w:rFonts w:cs="Arial"/>
          <w:bCs/>
        </w:rPr>
        <w:tab/>
        <w:t>Benennung der Stichstraße Bayreuther Straße nach der Stadt Ansbach in "Ansbacher Straße"</w:t>
      </w:r>
    </w:p>
    <w:p>
      <w:pPr>
        <w:ind w:left="708" w:hanging="708"/>
        <w:jc w:val="left"/>
        <w:rPr>
          <w:rFonts w:cs="Arial"/>
          <w:bCs/>
        </w:rPr>
      </w:pPr>
      <w:r>
        <w:rPr>
          <w:rFonts w:cs="Arial"/>
          <w:bCs/>
        </w:rPr>
        <w:t>15.</w:t>
      </w:r>
      <w:r>
        <w:rPr>
          <w:rFonts w:cs="Arial"/>
          <w:bCs/>
        </w:rPr>
        <w:tab/>
        <w:t>Benennung des Bahnhofsvorplatzes vor dem Hauptbahnhof nach dem Gründer des Pfälzerwald-Vereins Otto Linck</w:t>
      </w:r>
    </w:p>
    <w:p>
      <w:pPr>
        <w:jc w:val="left"/>
        <w:rPr>
          <w:rFonts w:cs="Arial"/>
          <w:bCs/>
        </w:rPr>
      </w:pPr>
      <w:r>
        <w:rPr>
          <w:rFonts w:cs="Arial"/>
          <w:bCs/>
        </w:rPr>
        <w:t>16.</w:t>
      </w:r>
      <w:r>
        <w:rPr>
          <w:rFonts w:cs="Arial"/>
          <w:bCs/>
        </w:rPr>
        <w:tab/>
        <w:t>Vorgehensweise belastete Straßennamen</w:t>
      </w:r>
    </w:p>
    <w:p>
      <w:pPr>
        <w:ind w:left="708" w:hanging="708"/>
        <w:jc w:val="left"/>
        <w:rPr>
          <w:rFonts w:cs="Arial"/>
          <w:bCs/>
        </w:rPr>
      </w:pPr>
      <w:r>
        <w:rPr>
          <w:rFonts w:cs="Arial"/>
          <w:bCs/>
        </w:rPr>
        <w:t>17.</w:t>
      </w:r>
      <w:r>
        <w:rPr>
          <w:rFonts w:cs="Arial"/>
          <w:bCs/>
        </w:rPr>
        <w:tab/>
        <w:t>Gesamtkostenerhöhung: Neubau Katastrophenschutz-halle für die Feuerwehr Ludwigshafen</w:t>
      </w:r>
    </w:p>
    <w:p>
      <w:pPr>
        <w:ind w:left="708" w:hanging="708"/>
        <w:jc w:val="left"/>
        <w:rPr>
          <w:rFonts w:cs="Arial"/>
          <w:bCs/>
        </w:rPr>
      </w:pPr>
      <w:r>
        <w:rPr>
          <w:rFonts w:cs="Arial"/>
          <w:bCs/>
        </w:rPr>
        <w:t>18.</w:t>
      </w:r>
      <w:r>
        <w:rPr>
          <w:rFonts w:cs="Arial"/>
          <w:bCs/>
        </w:rPr>
        <w:tab/>
        <w:t>Erneuerung der Netzersatzanlage (NEA) der Feuerwache 2 – Gesamtkostenerhöhung</w:t>
      </w:r>
    </w:p>
    <w:p>
      <w:pPr>
        <w:ind w:left="5664"/>
        <w:jc w:val="left"/>
        <w:rPr>
          <w:rFonts w:cs="Arial"/>
          <w:bCs/>
        </w:rPr>
      </w:pPr>
      <w:r>
        <w:rPr>
          <w:rFonts w:cs="Arial"/>
          <w:bCs/>
        </w:rPr>
        <w:t>/3</w:t>
      </w:r>
    </w:p>
    <w:p>
      <w:pPr>
        <w:ind w:left="3540" w:firstLine="708"/>
        <w:jc w:val="left"/>
        <w:rPr>
          <w:rFonts w:cs="Arial"/>
          <w:bCs/>
        </w:rPr>
      </w:pPr>
      <w:r>
        <w:rPr>
          <w:rFonts w:cs="Arial"/>
          <w:bCs/>
        </w:rPr>
        <w:lastRenderedPageBreak/>
        <w:t>- 3 -</w:t>
      </w:r>
    </w:p>
    <w:p>
      <w:pPr>
        <w:ind w:left="708" w:hanging="708"/>
        <w:jc w:val="left"/>
        <w:rPr>
          <w:rFonts w:cs="Arial"/>
          <w:bCs/>
        </w:rPr>
      </w:pPr>
      <w:r>
        <w:rPr>
          <w:rFonts w:cs="Arial"/>
          <w:bCs/>
        </w:rPr>
        <w:t>19.</w:t>
      </w:r>
      <w:r>
        <w:rPr>
          <w:rFonts w:cs="Arial"/>
          <w:bCs/>
        </w:rPr>
        <w:tab/>
        <w:t>Sachstandbericht und Aktionsplan für alle Schulen bezogen auf den aktuellen Zustand der Sanitäranlagen sowie auf die Hitzeschutzmaßnahmen an Kindertagesstätten</w:t>
      </w:r>
    </w:p>
    <w:p>
      <w:pPr>
        <w:ind w:left="708" w:hanging="708"/>
        <w:jc w:val="left"/>
        <w:rPr>
          <w:rFonts w:cs="Arial"/>
          <w:bCs/>
        </w:rPr>
      </w:pPr>
      <w:r>
        <w:rPr>
          <w:rFonts w:cs="Arial"/>
          <w:bCs/>
        </w:rPr>
        <w:t>20.</w:t>
      </w:r>
      <w:r>
        <w:rPr>
          <w:rFonts w:cs="Arial"/>
          <w:bCs/>
        </w:rPr>
        <w:tab/>
        <w:t>FS Georgens-Schule – Errichtung einer Ausweichschule (Pavillonbau) an der Gabriele-Münter-Straße und Anmietung für 4 Jahre; Hier: Gesamtkostenerhöhung der Maßnahme</w:t>
      </w:r>
    </w:p>
    <w:p>
      <w:pPr>
        <w:ind w:left="708" w:hanging="708"/>
        <w:jc w:val="left"/>
        <w:rPr>
          <w:rFonts w:cs="Arial"/>
          <w:bCs/>
        </w:rPr>
      </w:pPr>
      <w:r>
        <w:rPr>
          <w:rFonts w:cs="Arial"/>
          <w:bCs/>
        </w:rPr>
        <w:t>21.</w:t>
      </w:r>
      <w:r>
        <w:rPr>
          <w:rFonts w:cs="Arial"/>
          <w:bCs/>
        </w:rPr>
        <w:tab/>
        <w:t>Sanierung der Trinkwasseranlage in Sporthallen der Goethe-Mozart-Schule; Hier: Maßnahmengenehmigung</w:t>
      </w:r>
    </w:p>
    <w:p>
      <w:pPr>
        <w:ind w:left="708" w:hanging="708"/>
        <w:jc w:val="left"/>
        <w:rPr>
          <w:rFonts w:cs="Arial"/>
          <w:bCs/>
        </w:rPr>
      </w:pPr>
      <w:r>
        <w:rPr>
          <w:rFonts w:cs="Arial"/>
          <w:bCs/>
        </w:rPr>
        <w:t>22.</w:t>
      </w:r>
      <w:r>
        <w:rPr>
          <w:rFonts w:cs="Arial"/>
          <w:bCs/>
        </w:rPr>
        <w:tab/>
        <w:t>Alfred-Delp-Schule Brandschutzmaßnahmen; Hier: Erhöhung der Gesamtkosten</w:t>
      </w:r>
    </w:p>
    <w:p>
      <w:pPr>
        <w:ind w:left="708" w:hanging="708"/>
        <w:jc w:val="left"/>
        <w:rPr>
          <w:rFonts w:cs="Arial"/>
          <w:bCs/>
        </w:rPr>
      </w:pPr>
      <w:r>
        <w:rPr>
          <w:rFonts w:cs="Arial"/>
          <w:bCs/>
        </w:rPr>
        <w:t>23.</w:t>
      </w:r>
      <w:r>
        <w:rPr>
          <w:rFonts w:cs="Arial"/>
          <w:bCs/>
        </w:rPr>
        <w:tab/>
        <w:t>Grundschule Schillerschule Oggersheim, kommunales Investitionsprogramm KI 3.0, Kapitel 2, Neubau, Umbau und Umnutzung; Hier: Gesamtkostenerhöhung</w:t>
      </w:r>
    </w:p>
    <w:p>
      <w:pPr>
        <w:ind w:left="708" w:hanging="708"/>
        <w:jc w:val="left"/>
        <w:rPr>
          <w:rFonts w:cs="Arial"/>
          <w:bCs/>
        </w:rPr>
      </w:pPr>
      <w:r>
        <w:rPr>
          <w:rFonts w:cs="Arial"/>
          <w:bCs/>
        </w:rPr>
        <w:t>24.</w:t>
      </w:r>
      <w:r>
        <w:rPr>
          <w:rFonts w:cs="Arial"/>
          <w:bCs/>
        </w:rPr>
        <w:tab/>
        <w:t>KTS Hemshof / Außengruppe Böhlstraße 5, 67063 Ludwigshafen, Dachsanierung; Hier: Erweiterung der Maßnahme und Erhöhung der Gesamtkosten</w:t>
      </w:r>
    </w:p>
    <w:p>
      <w:pPr>
        <w:ind w:left="708" w:hanging="708"/>
        <w:jc w:val="left"/>
        <w:rPr>
          <w:rFonts w:cs="Arial"/>
          <w:bCs/>
        </w:rPr>
      </w:pPr>
      <w:r>
        <w:rPr>
          <w:rFonts w:cs="Arial"/>
          <w:bCs/>
        </w:rPr>
        <w:t>25.</w:t>
      </w:r>
      <w:r>
        <w:rPr>
          <w:rFonts w:cs="Arial"/>
          <w:bCs/>
        </w:rPr>
        <w:tab/>
        <w:t>KTS Ruchheim, Brandschutzsanierung; Hier: Maßnahmengenehmigung</w:t>
      </w:r>
    </w:p>
    <w:p>
      <w:pPr>
        <w:ind w:left="708" w:hanging="708"/>
        <w:jc w:val="left"/>
        <w:rPr>
          <w:rFonts w:cs="Arial"/>
          <w:bCs/>
        </w:rPr>
      </w:pPr>
    </w:p>
    <w:p>
      <w:pPr>
        <w:ind w:left="708" w:hanging="708"/>
        <w:jc w:val="left"/>
        <w:rPr>
          <w:rFonts w:cs="Arial"/>
          <w:bCs/>
        </w:rPr>
      </w:pPr>
    </w:p>
    <w:p>
      <w:pPr>
        <w:ind w:left="708" w:hanging="708"/>
        <w:jc w:val="left"/>
        <w:rPr>
          <w:rFonts w:cs="Arial"/>
          <w:bCs/>
        </w:rPr>
      </w:pPr>
    </w:p>
    <w:p>
      <w:pPr>
        <w:ind w:left="4956" w:firstLine="708"/>
        <w:jc w:val="left"/>
        <w:rPr>
          <w:rFonts w:cs="Arial"/>
          <w:bCs/>
        </w:rPr>
      </w:pPr>
      <w:r>
        <w:rPr>
          <w:rFonts w:cs="Arial"/>
          <w:bCs/>
        </w:rPr>
        <w:t>/4</w:t>
      </w:r>
    </w:p>
    <w:p>
      <w:pPr>
        <w:ind w:left="3540" w:firstLine="708"/>
        <w:jc w:val="left"/>
        <w:rPr>
          <w:rFonts w:cs="Arial"/>
          <w:bCs/>
        </w:rPr>
      </w:pPr>
      <w:r>
        <w:rPr>
          <w:rFonts w:cs="Arial"/>
          <w:bCs/>
        </w:rPr>
        <w:lastRenderedPageBreak/>
        <w:t>- 4 -</w:t>
      </w:r>
    </w:p>
    <w:p>
      <w:pPr>
        <w:ind w:left="708" w:hanging="708"/>
        <w:jc w:val="left"/>
        <w:rPr>
          <w:rFonts w:cs="Arial"/>
          <w:bCs/>
        </w:rPr>
      </w:pPr>
      <w:r>
        <w:rPr>
          <w:rFonts w:cs="Arial"/>
          <w:bCs/>
        </w:rPr>
        <w:t>26.</w:t>
      </w:r>
      <w:r>
        <w:rPr>
          <w:rFonts w:cs="Arial"/>
          <w:bCs/>
        </w:rPr>
        <w:tab/>
        <w:t>Städtische Liegenschaften, Prüfung nach LVO (Landesverordnung zur Prüfung von haustechnischen Anlagen): Brandschutztechnische Prüfung von Feuerlöschern, Wandhydranten, Schläuchen und Wartung von Druckerhöhungs- und Feuerlöschanlagen; Hier: Maßnahmengenehmigung</w:t>
      </w:r>
    </w:p>
    <w:p>
      <w:pPr>
        <w:ind w:left="708" w:hanging="708"/>
        <w:jc w:val="left"/>
        <w:rPr>
          <w:rFonts w:cs="Arial"/>
          <w:bCs/>
        </w:rPr>
      </w:pPr>
      <w:r>
        <w:rPr>
          <w:rFonts w:cs="Arial"/>
          <w:bCs/>
        </w:rPr>
        <w:t>27.</w:t>
      </w:r>
      <w:r>
        <w:rPr>
          <w:rFonts w:cs="Arial"/>
          <w:bCs/>
        </w:rPr>
        <w:tab/>
        <w:t>Hochwasserschutz: Errichtung von zwei Verschlussbau-werken für den Riegeldamm "Am Hansenbusch"</w:t>
      </w:r>
    </w:p>
    <w:p>
      <w:pPr>
        <w:ind w:left="708" w:hanging="708"/>
        <w:jc w:val="left"/>
        <w:rPr>
          <w:rFonts w:cs="Arial"/>
          <w:bCs/>
        </w:rPr>
      </w:pPr>
      <w:r>
        <w:rPr>
          <w:rFonts w:cs="Arial"/>
          <w:bCs/>
        </w:rPr>
        <w:t>28.</w:t>
      </w:r>
      <w:r>
        <w:rPr>
          <w:rFonts w:cs="Arial"/>
          <w:bCs/>
        </w:rPr>
        <w:tab/>
        <w:t>Anfrage der FWG-Stadtratsfraktion – Umsetzung von Meldungen im Mängelmelder Ludwigshafen</w:t>
      </w:r>
    </w:p>
    <w:p>
      <w:pPr>
        <w:ind w:left="708" w:hanging="708"/>
        <w:jc w:val="left"/>
        <w:rPr>
          <w:rFonts w:cs="Arial"/>
          <w:bCs/>
        </w:rPr>
      </w:pPr>
      <w:r>
        <w:rPr>
          <w:rFonts w:cs="Arial"/>
          <w:bCs/>
        </w:rPr>
        <w:t>29.</w:t>
      </w:r>
      <w:r>
        <w:rPr>
          <w:rFonts w:cs="Arial"/>
          <w:bCs/>
        </w:rPr>
        <w:tab/>
        <w:t>Antrag der SPD-Stadtratsfraktion – Maßnahmen zur Verbesserung der ÖPNV-Nutzung als Verkehrsalter-native nach Sperrung der Kurt-Schumacher-Brücke</w:t>
      </w:r>
    </w:p>
    <w:p>
      <w:pPr>
        <w:jc w:val="left"/>
        <w:rPr>
          <w:rFonts w:cs="Arial"/>
          <w:bCs/>
        </w:rPr>
      </w:pPr>
      <w:r>
        <w:rPr>
          <w:rFonts w:cs="Arial"/>
          <w:bCs/>
        </w:rPr>
        <w:t>Zur Berichterstattung laden wir Sie herzlich ein.</w:t>
      </w:r>
    </w:p>
    <w:p>
      <w:pPr>
        <w:rPr>
          <w:rFonts w:cs="Arial"/>
          <w:bCs/>
        </w:rPr>
      </w:pPr>
      <w:r>
        <w:rPr>
          <w:rFonts w:cs="Arial"/>
          <w:bCs/>
        </w:rPr>
        <w:t>Die Unterlagen zur Sitzung stehen Ihnen im Ratsinformationssystem der Stadt Ludwigshafen im Internet unter www.ludwigshafen.de/ratsinformationssystem/bi zur Verfügung.</w:t>
      </w:r>
    </w:p>
    <w:p>
      <w:pPr>
        <w:rPr>
          <w:rFonts w:cs="Arial"/>
          <w:bCs/>
        </w:rPr>
      </w:pPr>
      <w:r>
        <w:rPr>
          <w:rFonts w:cs="Arial"/>
          <w:bCs/>
        </w:rPr>
        <w:t xml:space="preserve">Wir machen darauf aufmerksam, dass die Erläuterungen zu den/dem Tagesordnungspunkt/en einer Sperrfrist bis zu seiner/ihrer Verabschiedung durch die Ausschüsse unterliegen. </w:t>
      </w:r>
    </w:p>
    <w:p>
      <w:pPr>
        <w:rPr>
          <w:rFonts w:cs="Arial"/>
          <w:sz w:val="20"/>
        </w:rPr>
      </w:pPr>
      <w:r>
        <w:rPr>
          <w:rFonts w:cs="Arial"/>
          <w:sz w:val="20"/>
        </w:rPr>
        <w:br w:type="page"/>
      </w:r>
    </w:p>
    <w:p>
      <w:pPr>
        <w:pStyle w:val="Datum"/>
        <w:jc w:val="left"/>
        <w:rPr>
          <w:rFonts w:cs="Arial"/>
          <w:b/>
          <w:sz w:val="28"/>
          <w:szCs w:val="28"/>
        </w:rPr>
      </w:pPr>
      <w:r>
        <w:rPr>
          <w:rFonts w:cs="Arial"/>
        </w:rPr>
        <w:lastRenderedPageBreak/>
        <w:t>Ludwigshafen, den 3. September 2026</w:t>
      </w:r>
      <w:r>
        <w:rPr>
          <w:rFonts w:cs="Arial"/>
        </w:rPr>
        <w:br/>
      </w:r>
      <w:r>
        <w:rPr>
          <w:rFonts w:cs="Arial"/>
          <w:b/>
          <w:sz w:val="28"/>
          <w:szCs w:val="28"/>
        </w:rPr>
        <w:t>Einladung: Sitzung des Ortsbeirates Südliche Innenstadt</w:t>
      </w:r>
    </w:p>
    <w:p>
      <w:pPr>
        <w:rPr>
          <w:rFonts w:cstheme="minorBidi"/>
          <w:sz w:val="6"/>
        </w:rPr>
      </w:pPr>
    </w:p>
    <w:p>
      <w:pPr>
        <w:rPr>
          <w:rFonts w:cs="Arial"/>
          <w:bCs/>
        </w:rPr>
      </w:pPr>
      <w:r>
        <w:rPr>
          <w:rFonts w:cs="Arial"/>
          <w:bCs/>
        </w:rPr>
        <w:t xml:space="preserve">Die Mitglieder des Ortsbeirates Südliche Innenstadt treten am </w:t>
      </w:r>
    </w:p>
    <w:p>
      <w:pPr>
        <w:jc w:val="center"/>
        <w:rPr>
          <w:rFonts w:cs="Arial"/>
          <w:b/>
          <w:bCs/>
        </w:rPr>
      </w:pPr>
      <w:bookmarkStart w:id="0" w:name="_Hlk239323059"/>
      <w:r>
        <w:rPr>
          <w:rFonts w:cs="Arial"/>
          <w:b/>
          <w:bCs/>
        </w:rPr>
        <w:t>Montag, 7. September 2026, 15 Uhr,</w:t>
      </w:r>
      <w:r>
        <w:rPr>
          <w:rFonts w:cs="Arial"/>
          <w:b/>
          <w:bCs/>
        </w:rPr>
        <w:br/>
        <w:t>Pfalzbau, Zugang Berliner Straße 30 A, Kammersaal,</w:t>
      </w:r>
    </w:p>
    <w:bookmarkEnd w:id="0"/>
    <w:p>
      <w:pPr>
        <w:jc w:val="left"/>
        <w:rPr>
          <w:rFonts w:cs="Arial"/>
        </w:rPr>
      </w:pPr>
      <w:r>
        <w:rPr>
          <w:rFonts w:cs="Arial"/>
        </w:rPr>
        <w:t>zu einer öffentlichen Sitzung zusammen.</w:t>
      </w:r>
    </w:p>
    <w:p>
      <w:pPr>
        <w:rPr>
          <w:rFonts w:cs="Arial"/>
          <w:b/>
          <w:bCs/>
        </w:rPr>
      </w:pPr>
      <w:r>
        <w:rPr>
          <w:rFonts w:cs="Arial"/>
          <w:b/>
          <w:bCs/>
        </w:rPr>
        <w:t>Tagesordnung:</w:t>
      </w:r>
    </w:p>
    <w:p>
      <w:pPr>
        <w:ind w:left="708" w:hanging="708"/>
        <w:jc w:val="left"/>
        <w:rPr>
          <w:rFonts w:cs="Arial"/>
          <w:bCs/>
        </w:rPr>
      </w:pPr>
      <w:r>
        <w:rPr>
          <w:rFonts w:cs="Arial"/>
          <w:bCs/>
        </w:rPr>
        <w:t>1.</w:t>
      </w:r>
      <w:r>
        <w:rPr>
          <w:rFonts w:cs="Arial"/>
          <w:bCs/>
        </w:rPr>
        <w:tab/>
        <w:t>Rahmenplan "Zukunftsquartiere Helmut-Kohl-Allee" Beschluss</w:t>
      </w:r>
    </w:p>
    <w:p>
      <w:pPr>
        <w:ind w:left="708" w:hanging="708"/>
        <w:jc w:val="left"/>
        <w:rPr>
          <w:rFonts w:cs="Arial"/>
          <w:bCs/>
        </w:rPr>
      </w:pPr>
      <w:r>
        <w:rPr>
          <w:rFonts w:cs="Arial"/>
          <w:bCs/>
        </w:rPr>
        <w:t>2.</w:t>
      </w:r>
      <w:r>
        <w:rPr>
          <w:rFonts w:cs="Arial"/>
          <w:bCs/>
        </w:rPr>
        <w:tab/>
        <w:t>Bebauungsplan Nr. 692 "Südlich Helmut-Kohl-Allee" Aufstellungsbeschluss</w:t>
      </w:r>
    </w:p>
    <w:p>
      <w:pPr>
        <w:rPr>
          <w:rFonts w:cs="Arial"/>
        </w:rPr>
      </w:pPr>
      <w:r>
        <w:rPr>
          <w:rFonts w:cs="Arial"/>
        </w:rPr>
        <w:t>Hierzu laden wir Sie herzlich ein und bitten gleichzeitig um die Veröffentlichung einer Notiz in Ihrem Terminkalender.</w:t>
      </w:r>
    </w:p>
    <w:p>
      <w:r>
        <w:br w:type="page"/>
      </w:r>
    </w:p>
    <w:p>
      <w:pPr>
        <w:jc w:val="left"/>
      </w:pPr>
      <w:r>
        <w:rPr>
          <w:rFonts w:cs="Arial"/>
          <w:sz w:val="20"/>
        </w:rPr>
        <w:lastRenderedPageBreak/>
        <w:t>Ludwigshafen, den 3. September 2026</w:t>
      </w:r>
      <w:r>
        <w:rPr>
          <w:rFonts w:cs="Arial"/>
          <w:sz w:val="20"/>
        </w:rPr>
        <w:br/>
      </w:r>
      <w:r>
        <w:rPr>
          <w:rFonts w:cs="Arial"/>
          <w:b/>
          <w:sz w:val="28"/>
          <w:szCs w:val="28"/>
        </w:rPr>
        <w:t xml:space="preserve">Einladung: Sitzung des Ortsbeirates </w:t>
      </w:r>
      <w:r>
        <w:rPr>
          <w:rFonts w:cs="Arial"/>
          <w:b/>
          <w:sz w:val="28"/>
          <w:szCs w:val="28"/>
        </w:rPr>
        <w:br/>
        <w:t>Nördliche Innenstadt</w:t>
      </w:r>
    </w:p>
    <w:p>
      <w:pPr>
        <w:rPr>
          <w:rFonts w:cs="Arial"/>
        </w:rPr>
      </w:pPr>
      <w:r>
        <w:rPr>
          <w:rFonts w:cs="Arial"/>
        </w:rPr>
        <w:t xml:space="preserve">Die Mitglieder des Ortsbeirates Nördliche Innenstadt treten am </w:t>
      </w:r>
    </w:p>
    <w:p>
      <w:pPr>
        <w:jc w:val="center"/>
        <w:rPr>
          <w:rFonts w:cs="Arial"/>
          <w:b/>
          <w:bCs/>
        </w:rPr>
      </w:pPr>
      <w:r>
        <w:rPr>
          <w:rFonts w:cs="Arial"/>
          <w:b/>
          <w:bCs/>
        </w:rPr>
        <w:t>Montag, 7. September 2026, 15 Uhr,</w:t>
      </w:r>
      <w:r>
        <w:rPr>
          <w:rFonts w:cs="Arial"/>
          <w:b/>
          <w:bCs/>
        </w:rPr>
        <w:br/>
        <w:t>Pfalzbau, Zugang Berliner Straße 30 A, Kammersaal,</w:t>
      </w:r>
    </w:p>
    <w:p>
      <w:pPr>
        <w:rPr>
          <w:rFonts w:cs="Arial"/>
        </w:rPr>
      </w:pPr>
      <w:r>
        <w:rPr>
          <w:rFonts w:cs="Arial"/>
        </w:rPr>
        <w:t xml:space="preserve">zu einer öffentlichen Sitzung zusammen. </w:t>
      </w:r>
    </w:p>
    <w:p>
      <w:pPr>
        <w:rPr>
          <w:rFonts w:cs="Arial"/>
          <w:b/>
        </w:rPr>
      </w:pPr>
      <w:r>
        <w:rPr>
          <w:rFonts w:cs="Arial"/>
          <w:b/>
        </w:rPr>
        <w:t>Tagesordnung:</w:t>
      </w:r>
    </w:p>
    <w:p>
      <w:pPr>
        <w:ind w:left="708" w:hanging="708"/>
        <w:jc w:val="left"/>
        <w:rPr>
          <w:rFonts w:cs="Arial"/>
          <w:bCs/>
        </w:rPr>
      </w:pPr>
      <w:r>
        <w:rPr>
          <w:rFonts w:cs="Arial"/>
          <w:bCs/>
        </w:rPr>
        <w:t>1.</w:t>
      </w:r>
      <w:r>
        <w:rPr>
          <w:rFonts w:cs="Arial"/>
          <w:bCs/>
        </w:rPr>
        <w:tab/>
        <w:t>Rahmenplan "Zukunftsquartiere Helmut-Kohl-Allee" Beschluss</w:t>
      </w:r>
    </w:p>
    <w:p>
      <w:pPr>
        <w:ind w:left="708" w:hanging="708"/>
        <w:jc w:val="left"/>
        <w:rPr>
          <w:rFonts w:cs="Arial"/>
          <w:bCs/>
        </w:rPr>
      </w:pPr>
      <w:r>
        <w:rPr>
          <w:rFonts w:cs="Arial"/>
          <w:bCs/>
        </w:rPr>
        <w:t>2.</w:t>
      </w:r>
      <w:r>
        <w:rPr>
          <w:rFonts w:cs="Arial"/>
          <w:bCs/>
        </w:rPr>
        <w:tab/>
        <w:t>Neubau der Ausweichschule Kopernikusstraße als dauerhafte Ausweichfläche für zukünftige Schulbau-projekte; Hier: Projektvorstellung zur Kenntnisnahme</w:t>
      </w:r>
    </w:p>
    <w:p>
      <w:pPr>
        <w:ind w:left="708" w:hanging="708"/>
        <w:jc w:val="left"/>
        <w:rPr>
          <w:rFonts w:cs="Arial"/>
          <w:bCs/>
        </w:rPr>
      </w:pPr>
      <w:r>
        <w:rPr>
          <w:rFonts w:cs="Arial"/>
          <w:bCs/>
        </w:rPr>
        <w:t>3.</w:t>
      </w:r>
      <w:r>
        <w:rPr>
          <w:rFonts w:cs="Arial"/>
          <w:bCs/>
        </w:rPr>
        <w:tab/>
        <w:t>Bebauungsplan Nr. 691 "Nördlich Helmut-Kohl-Allee" Aufstellungsbeschluss</w:t>
      </w:r>
    </w:p>
    <w:p>
      <w:pPr>
        <w:ind w:left="708" w:hanging="708"/>
        <w:jc w:val="left"/>
        <w:rPr>
          <w:rFonts w:cs="Arial"/>
          <w:bCs/>
        </w:rPr>
      </w:pPr>
      <w:r>
        <w:rPr>
          <w:rFonts w:cs="Arial"/>
          <w:bCs/>
        </w:rPr>
        <w:t>4.</w:t>
      </w:r>
      <w:r>
        <w:rPr>
          <w:rFonts w:cs="Arial"/>
          <w:bCs/>
        </w:rPr>
        <w:tab/>
        <w:t>Bebauungsplan Nr. 693 "Östlich Deutsche Straße"  Aufstellungsbeschluss</w:t>
      </w:r>
    </w:p>
    <w:p>
      <w:pPr>
        <w:rPr>
          <w:rFonts w:cs="Arial"/>
        </w:rPr>
      </w:pPr>
      <w:r>
        <w:rPr>
          <w:rFonts w:cs="Arial"/>
        </w:rPr>
        <w:t>Hierzu laden wir Sie herzlich ein und bitten gleichzeitig um die Veröffentlichung einer Notiz in Ihrem Terminkalender.</w:t>
      </w:r>
    </w:p>
    <w:p>
      <w:pPr>
        <w:autoSpaceDE w:val="0"/>
        <w:autoSpaceDN w:val="0"/>
        <w:adjustRightInd w:val="0"/>
        <w:rPr>
          <w:rFonts w:cs="Arial"/>
        </w:rPr>
      </w:pPr>
    </w:p>
    <w:p>
      <w:r>
        <w:br w:type="page"/>
      </w:r>
    </w:p>
    <w:p>
      <w:pPr>
        <w:jc w:val="left"/>
        <w:rPr>
          <w:rFonts w:cs="Arial"/>
          <w:b/>
          <w:bCs/>
          <w:noProof w:val="0"/>
          <w:sz w:val="28"/>
          <w:szCs w:val="28"/>
        </w:rPr>
      </w:pPr>
      <w:r>
        <w:rPr>
          <w:rFonts w:cs="Arial"/>
          <w:sz w:val="20"/>
        </w:rPr>
        <w:lastRenderedPageBreak/>
        <w:t>Ludwigshafen, den 3. September 2026</w:t>
      </w:r>
      <w:r>
        <w:rPr>
          <w:rFonts w:cs="Arial"/>
          <w:sz w:val="20"/>
        </w:rPr>
        <w:br/>
      </w:r>
      <w:r>
        <w:rPr>
          <w:rFonts w:cs="Arial"/>
          <w:b/>
          <w:bCs/>
          <w:sz w:val="28"/>
          <w:szCs w:val="28"/>
        </w:rPr>
        <w:t>Am bundesweiten Warntag erklingen auch in Ludwigshafen wieder die Sirenen</w:t>
      </w:r>
    </w:p>
    <w:p>
      <w:pPr>
        <w:rPr>
          <w:rFonts w:cs="Arial"/>
        </w:rPr>
      </w:pPr>
      <w:r>
        <w:rPr>
          <w:rFonts w:cs="Arial"/>
        </w:rPr>
        <w:t xml:space="preserve">Am bundesweiten Warntag, Donnerstag, 10. September 2026, wird das Bundesamt für Bevölkerungsschutz und Katastrophenhilfe (BBK) um 11 Uhr eine Probewarnung über das Modulare Warnsystem des Bundes (MoWaS) auslösen. Diese wird an alle angeschlossenen Warnmultiplikatoren, zum Beispiel Rundfunk- und Fernsehsender sowie App-Server geschickt. </w:t>
      </w:r>
    </w:p>
    <w:p>
      <w:pPr>
        <w:rPr>
          <w:rFonts w:cs="Arial"/>
        </w:rPr>
      </w:pPr>
      <w:r>
        <w:rPr>
          <w:rFonts w:cs="Arial"/>
        </w:rPr>
        <w:t>Die Warnmultiplikatoren versenden dann diese Probewarnung an verschiedene Warnmittel, darunter Cell Broadcast und Warn-Apps wie NINA und KATWARN für Mobiltelefone, Radio und Fernsehen. Diese transportieren die Warnung an die Bevölkerung.</w:t>
      </w:r>
    </w:p>
    <w:p>
      <w:pPr>
        <w:rPr>
          <w:rFonts w:cs="Arial"/>
        </w:rPr>
      </w:pPr>
      <w:r>
        <w:rPr>
          <w:rFonts w:cs="Arial"/>
        </w:rPr>
        <w:t>Die Ludwigshafener Feuerwehr löst gleichzeitig dazu die 28 Sirenen im Stadtgebiet aus, welche die Bevölkerung im Fall von Großschadenslagen ebenso warnen würden. Die Sirenen werden dafür mit dem Warnsignal, einem einminütigen, auf- und abschwellenden Heulton voraussichtlich mehrmals erklingen, um verschiedene Auslösetechniken zu überprüfen.</w:t>
      </w:r>
    </w:p>
    <w:p>
      <w:pPr>
        <w:rPr>
          <w:rFonts w:cs="Arial"/>
        </w:rPr>
      </w:pPr>
      <w:r>
        <w:rPr>
          <w:rFonts w:cs="Arial"/>
        </w:rPr>
        <w:t>Die Entwarnung wird um 11.45 Uhr durchgeführt. Hierbei entwarnt das BBK über die Warnmittel welche auch zur Warnung genutzt wurden. Die Feuerwehr entwarnt über die Sirenen mit dem Signal zur Entwarnung, einem einminütigen gleichbleibenden Heulton.</w:t>
      </w:r>
    </w:p>
    <w:p>
      <w:pPr>
        <w:rPr>
          <w:rFonts w:cs="Arial"/>
        </w:rPr>
      </w:pPr>
    </w:p>
    <w:p>
      <w:pPr>
        <w:ind w:left="4956" w:firstLine="708"/>
        <w:rPr>
          <w:rFonts w:cs="Arial"/>
        </w:rPr>
      </w:pPr>
      <w:r>
        <w:rPr>
          <w:rFonts w:cs="Arial"/>
        </w:rPr>
        <w:t>/2</w:t>
      </w:r>
    </w:p>
    <w:p>
      <w:pPr>
        <w:ind w:left="3540" w:firstLine="708"/>
        <w:rPr>
          <w:rFonts w:cs="Arial"/>
        </w:rPr>
      </w:pPr>
      <w:r>
        <w:rPr>
          <w:rFonts w:cs="Arial"/>
        </w:rPr>
        <w:lastRenderedPageBreak/>
        <w:t>- 2 -</w:t>
      </w:r>
    </w:p>
    <w:p>
      <w:pPr>
        <w:rPr>
          <w:rFonts w:cs="Arial"/>
        </w:rPr>
      </w:pPr>
      <w:r>
        <w:rPr>
          <w:rFonts w:cs="Arial"/>
        </w:rPr>
        <w:t>Zudem ist am Warntag ab 10.30 bis 12.00 Uhr das Gefahreninformationstelefon personell besetzt und wie immer unter der Rufnummer 0621 57086000 erreichbar. Die Stadtverwaltung erinnert daran, dass es sich hierbei lediglich um einen Probealarm handelt.</w:t>
      </w:r>
    </w:p>
    <w:p>
      <w:pPr>
        <w:rPr>
          <w:rFonts w:cs="Arial"/>
        </w:rPr>
      </w:pPr>
      <w:r>
        <w:rPr>
          <w:rFonts w:cs="Arial"/>
        </w:rPr>
        <w:t xml:space="preserve">Für die Bevölkerung gibt es zudem die Möglichkeit, an einer Online-Umfrage teilzunehmen und ein direktes Feedback zum Warntag unter der nachfolgenden Internetadresse zu geben: www.warntag-umfrage.de. </w:t>
      </w:r>
    </w:p>
    <w:p>
      <w:pPr>
        <w:jc w:val="left"/>
      </w:pPr>
    </w:p>
    <w:p>
      <w:pPr>
        <w:rPr>
          <w:rFonts w:cs="Arial"/>
          <w:sz w:val="20"/>
        </w:rPr>
      </w:pPr>
      <w:r>
        <w:rPr>
          <w:rFonts w:cs="Arial"/>
          <w:sz w:val="20"/>
        </w:rPr>
        <w:br w:type="page"/>
      </w:r>
    </w:p>
    <w:p>
      <w:pPr>
        <w:autoSpaceDE w:val="0"/>
        <w:autoSpaceDN w:val="0"/>
        <w:adjustRightInd w:val="0"/>
        <w:jc w:val="left"/>
        <w:rPr>
          <w:rFonts w:cs="Arial"/>
          <w:color w:val="000000"/>
        </w:rPr>
      </w:pPr>
      <w:r>
        <w:rPr>
          <w:rFonts w:cs="Arial"/>
          <w:sz w:val="20"/>
        </w:rPr>
        <w:lastRenderedPageBreak/>
        <w:t>Ludwigshafen, den 3. September 2026</w:t>
      </w:r>
      <w:r>
        <w:rPr>
          <w:rFonts w:cs="Arial"/>
          <w:sz w:val="20"/>
        </w:rPr>
        <w:br/>
      </w:r>
      <w:r>
        <w:rPr>
          <w:rFonts w:cs="Arial"/>
          <w:b/>
          <w:bCs/>
          <w:color w:val="000000"/>
          <w:sz w:val="28"/>
          <w:szCs w:val="28"/>
        </w:rPr>
        <w:t>Verdacht auf Cyanobakterien bestätigt – Warnhinweise für Kiefweiher bestehen fort</w:t>
      </w:r>
    </w:p>
    <w:p>
      <w:pPr>
        <w:autoSpaceDE w:val="0"/>
        <w:autoSpaceDN w:val="0"/>
        <w:adjustRightInd w:val="0"/>
        <w:rPr>
          <w:rFonts w:cs="Arial"/>
          <w:color w:val="000000"/>
        </w:rPr>
      </w:pPr>
      <w:r>
        <w:rPr>
          <w:rFonts w:cs="Arial"/>
          <w:color w:val="000000"/>
        </w:rPr>
        <w:t>Aufgrund des Verdachtes auf ein Vorkommen von Cyanobakterien im Kiefweiher hat der Bereich Umwelt und Klima der Stadt Ludwigshafen am 1. September 2026 Proben aus dem Gewässer entnehmen und mikroskopisch untersuchen lassen. Die Auswertung der Proben bestätigte diesen Verdacht auf eine Massenvermehrung potenziell toxinbildender Cyanobakterien. Am windzugewandten Ufer werden diese Cyanobakterien in großer Zahl zusammengetrieben und bilden dort eine schmierige, grüne Schleimschicht an der Wasseroberfläche. Diese Bakterien können Gifte produzieren, die zu Leberschädigungen, Haut- und Schleimhautreizungen, sowie Brechdurchfall und Luftnot führen können.</w:t>
      </w:r>
    </w:p>
    <w:p>
      <w:pPr>
        <w:autoSpaceDE w:val="0"/>
        <w:autoSpaceDN w:val="0"/>
        <w:adjustRightInd w:val="0"/>
        <w:rPr>
          <w:rFonts w:cs="Arial"/>
          <w:color w:val="000000"/>
        </w:rPr>
      </w:pPr>
      <w:r>
        <w:rPr>
          <w:rFonts w:cs="Arial"/>
          <w:color w:val="000000"/>
        </w:rPr>
        <w:t>Menschen sollten diese Bereiche meiden und Hunde dort auf keinen Fall Wasser trinken lassen. Die Stadtverwaltung hatte am Kiefweiher bereits in der vergangenen Woche entsprechende Warnschilder angebracht.</w:t>
      </w:r>
    </w:p>
    <w:p>
      <w:pPr>
        <w:rPr>
          <w:rFonts w:cs="Arial"/>
          <w:color w:val="000000"/>
        </w:rPr>
      </w:pPr>
      <w:r>
        <w:rPr>
          <w:rFonts w:cs="Arial"/>
          <w:color w:val="000000"/>
        </w:rPr>
        <w:br w:type="page"/>
      </w:r>
    </w:p>
    <w:p>
      <w:pPr>
        <w:jc w:val="left"/>
        <w:rPr>
          <w:rFonts w:cs="Arial"/>
          <w:b/>
          <w:bCs/>
          <w:sz w:val="28"/>
          <w:szCs w:val="28"/>
        </w:rPr>
      </w:pPr>
      <w:r>
        <w:rPr>
          <w:rFonts w:cs="Arial"/>
          <w:sz w:val="20"/>
        </w:rPr>
        <w:lastRenderedPageBreak/>
        <w:t>Ludwigshafen, den 3. September 2026</w:t>
      </w:r>
      <w:r>
        <w:rPr>
          <w:rFonts w:cs="Arial"/>
          <w:sz w:val="20"/>
        </w:rPr>
        <w:br/>
      </w:r>
      <w:r>
        <w:rPr>
          <w:rFonts w:cs="Arial"/>
          <w:b/>
          <w:bCs/>
          <w:sz w:val="28"/>
          <w:szCs w:val="28"/>
        </w:rPr>
        <w:t>Wertstoffhöfe Süd und Nord schließen am Samstag früher</w:t>
      </w:r>
    </w:p>
    <w:p>
      <w:pPr>
        <w:rPr>
          <w:rFonts w:cs="Arial"/>
        </w:rPr>
      </w:pPr>
      <w:r>
        <w:rPr>
          <w:rFonts w:cs="Arial"/>
        </w:rPr>
        <w:t>Die Wertstoffhöfe Süd (Brückweg 100) und Nord (Rheinstraße 44) schließen am Samstag, 5. September 2026, wegen einer internen betrieblichen Veranstaltung des Wirtschaftsbetriebs Ludwigshafen (WBL) bereits um 12 Uhr. Der Wertstoffhof West (Wollstraße 151) bleibt indes an diesem Tag regulär bis 13.30 Uhr geöffnet.</w:t>
      </w:r>
    </w:p>
    <w:p>
      <w:pPr>
        <w:jc w:val="left"/>
        <w:rPr>
          <w:b/>
          <w:sz w:val="28"/>
        </w:rPr>
      </w:pPr>
      <w:bookmarkStart w:id="1" w:name="_Hlk210218366"/>
      <w:r>
        <w:rPr>
          <w:b/>
          <w:sz w:val="28"/>
        </w:rPr>
        <w:t>Sprechstunde des Ortsvorstehers Ruchheim</w:t>
      </w:r>
    </w:p>
    <w:p>
      <w:r>
        <w:t xml:space="preserve">Die nächste Sprechstunde des Ortsvorstehers von Ruchheim, Dennis Schmidt, findet am Donnerstag, 10. September 2026, von </w:t>
      </w:r>
      <w:r>
        <w:br/>
        <w:t>17 bis 19 Uhr, statt.</w:t>
      </w:r>
    </w:p>
    <w:p>
      <w:pPr>
        <w:autoSpaceDE w:val="0"/>
        <w:autoSpaceDN w:val="0"/>
        <w:adjustRightInd w:val="0"/>
        <w:jc w:val="left"/>
        <w:rPr>
          <w:rFonts w:cs="Arial"/>
          <w:b/>
          <w:noProof w:val="0"/>
          <w:sz w:val="20"/>
        </w:rPr>
      </w:pPr>
      <w:bookmarkStart w:id="2" w:name="Testo1"/>
      <w:bookmarkEnd w:id="1"/>
      <w:r>
        <w:rPr>
          <w:rFonts w:cs="Arial"/>
          <w:b/>
          <w:sz w:val="28"/>
          <w:szCs w:val="28"/>
        </w:rPr>
        <w:t>Sprechstunde des Ortsvorstehers Oppau</w:t>
      </w:r>
    </w:p>
    <w:p>
      <w:pPr>
        <w:pStyle w:val="Betreff"/>
        <w:spacing w:before="0" w:after="200"/>
        <w:jc w:val="both"/>
        <w:rPr>
          <w:rFonts w:cs="Arial"/>
          <w:b w:val="0"/>
          <w:color w:val="000000"/>
          <w:sz w:val="22"/>
          <w:szCs w:val="22"/>
        </w:rPr>
      </w:pPr>
      <w:r>
        <w:rPr>
          <w:rFonts w:cs="Arial"/>
          <w:b w:val="0"/>
          <w:color w:val="000000"/>
          <w:sz w:val="22"/>
          <w:szCs w:val="22"/>
        </w:rPr>
        <w:t xml:space="preserve">Die nächste Sprechstunde des Ortsvorstehers in Oppau, Frank Meier im Ortsvorsteherbüro, </w:t>
      </w:r>
      <w:proofErr w:type="spellStart"/>
      <w:r>
        <w:rPr>
          <w:rFonts w:cs="Arial"/>
          <w:b w:val="0"/>
          <w:color w:val="000000"/>
          <w:sz w:val="22"/>
          <w:szCs w:val="22"/>
        </w:rPr>
        <w:t>Edigheimer</w:t>
      </w:r>
      <w:proofErr w:type="spellEnd"/>
      <w:r>
        <w:rPr>
          <w:rFonts w:cs="Arial"/>
          <w:b w:val="0"/>
          <w:color w:val="000000"/>
          <w:sz w:val="22"/>
          <w:szCs w:val="22"/>
        </w:rPr>
        <w:t xml:space="preserve"> Straße 26, findet am Donnerstag, </w:t>
      </w:r>
      <w:r>
        <w:rPr>
          <w:b w:val="0"/>
          <w:bCs w:val="0"/>
          <w:sz w:val="22"/>
          <w:szCs w:val="22"/>
        </w:rPr>
        <w:t>10. September</w:t>
      </w:r>
      <w:r>
        <w:rPr>
          <w:sz w:val="22"/>
          <w:szCs w:val="22"/>
        </w:rPr>
        <w:t xml:space="preserve"> </w:t>
      </w:r>
      <w:r>
        <w:rPr>
          <w:rFonts w:cs="Arial"/>
          <w:b w:val="0"/>
          <w:color w:val="000000"/>
          <w:sz w:val="22"/>
          <w:szCs w:val="22"/>
        </w:rPr>
        <w:t xml:space="preserve">2026, </w:t>
      </w:r>
      <w:bookmarkEnd w:id="2"/>
      <w:r>
        <w:rPr>
          <w:rFonts w:cs="Arial"/>
          <w:b w:val="0"/>
          <w:color w:val="000000"/>
          <w:sz w:val="22"/>
          <w:szCs w:val="22"/>
        </w:rPr>
        <w:t>17 bis 19 Uhr nach vorheriger Vereinbarung statt.</w:t>
      </w:r>
    </w:p>
    <w:p>
      <w:pPr>
        <w:rPr>
          <w:rFonts w:eastAsia="Times New Roman"/>
          <w:b/>
          <w:bCs/>
          <w:noProof w:val="0"/>
          <w:sz w:val="20"/>
          <w:szCs w:val="20"/>
        </w:rPr>
      </w:pPr>
      <w:r>
        <w:br w:type="page"/>
      </w:r>
    </w:p>
    <w:p>
      <w:pPr>
        <w:autoSpaceDE w:val="0"/>
        <w:autoSpaceDN w:val="0"/>
        <w:adjustRightInd w:val="0"/>
        <w:jc w:val="left"/>
        <w:rPr>
          <w:rFonts w:cs="Arial"/>
          <w:color w:val="000000"/>
        </w:rPr>
      </w:pPr>
      <w:r>
        <w:rPr>
          <w:rFonts w:cs="Arial"/>
          <w:sz w:val="20"/>
        </w:rPr>
        <w:lastRenderedPageBreak/>
        <w:t>Ludwigshafen, den 3. September 2026</w:t>
      </w:r>
      <w:r>
        <w:rPr>
          <w:rFonts w:cs="Arial"/>
          <w:sz w:val="20"/>
        </w:rPr>
        <w:br/>
      </w:r>
      <w:r>
        <w:rPr>
          <w:rFonts w:cs="Arial"/>
          <w:b/>
          <w:bCs/>
          <w:color w:val="000000"/>
          <w:sz w:val="28"/>
          <w:szCs w:val="28"/>
        </w:rPr>
        <w:t>VHS: Kochen mit Kartoffeln mal anders</w:t>
      </w:r>
      <w:r>
        <w:rPr>
          <w:rFonts w:cs="Arial"/>
          <w:color w:val="000000"/>
        </w:rPr>
        <w:t xml:space="preserve"> </w:t>
      </w:r>
    </w:p>
    <w:p>
      <w:pPr>
        <w:autoSpaceDE w:val="0"/>
        <w:autoSpaceDN w:val="0"/>
        <w:adjustRightInd w:val="0"/>
        <w:rPr>
          <w:rFonts w:cs="Arial"/>
          <w:color w:val="000000"/>
        </w:rPr>
      </w:pPr>
      <w:r>
        <w:rPr>
          <w:rFonts w:cs="Arial"/>
          <w:color w:val="000000"/>
        </w:rPr>
        <w:t xml:space="preserve">Die Kartoffel steht im Mittelpunkt des Kochkurses "Die unterschätzte Knolle – Kochen mit Kartoffeln mal anders" an der Volkshochschule Ludwigshafen (VHS) am Samstag, </w:t>
      </w:r>
      <w:r>
        <w:rPr>
          <w:rFonts w:cs="Arial"/>
          <w:color w:val="000000"/>
        </w:rPr>
        <w:br/>
        <w:t>12. September 2026, von 10 bis 13.45 Uhr. Im Kurs darf die beliebte Knolle ihr wahres Potential entfalten: Die Teilnehmenden bereiten fluffige Kartoffelbrötchen, Suppen und herzhafte Aufläufe bis hin zu süßen Genüssen wie raffinierte Desserts oder Kuchen zu. Den Kochkurs hält Ernährungswissenschaftlerin und Ernährungsberaterin Bianka Velte in der Lehrküche der VHS, im Bürgerhof. Die Gebühr beträgt 42 Euro inklusive Lebensmittelkosten. Anmeldungen nimmt die VHS online auf www.vhs-lu.de entgegen oder telefonisch unter 0621 504-2238.</w:t>
      </w:r>
    </w:p>
    <w:p>
      <w:pPr>
        <w:autoSpaceDE w:val="0"/>
        <w:autoSpaceDN w:val="0"/>
        <w:adjustRightInd w:val="0"/>
        <w:spacing w:after="0"/>
        <w:rPr>
          <w:rFonts w:cs="Arial"/>
          <w:b/>
          <w:bCs/>
          <w:color w:val="000000"/>
        </w:rPr>
      </w:pPr>
      <w:r>
        <w:rPr>
          <w:rFonts w:cs="Arial"/>
          <w:b/>
          <w:bCs/>
          <w:color w:val="000000"/>
        </w:rPr>
        <w:t>Hinweis an die Redaktionen:</w:t>
      </w:r>
    </w:p>
    <w:p>
      <w:pPr>
        <w:autoSpaceDE w:val="0"/>
        <w:autoSpaceDN w:val="0"/>
        <w:adjustRightInd w:val="0"/>
        <w:rPr>
          <w:rFonts w:cs="Arial"/>
          <w:color w:val="000000"/>
        </w:rPr>
      </w:pPr>
      <w:r>
        <w:rPr>
          <w:rFonts w:cs="Arial"/>
          <w:color w:val="000000"/>
        </w:rPr>
        <w:t xml:space="preserve">Bitte die Meldung bis 8. September 2026 verwenden. </w:t>
      </w:r>
    </w:p>
    <w:p>
      <w:pPr>
        <w:autoSpaceDE w:val="0"/>
        <w:autoSpaceDN w:val="0"/>
        <w:adjustRightInd w:val="0"/>
        <w:jc w:val="left"/>
        <w:rPr>
          <w:rFonts w:cs="Arial"/>
          <w:b/>
          <w:bCs/>
          <w:color w:val="000000"/>
          <w:sz w:val="28"/>
          <w:szCs w:val="28"/>
        </w:rPr>
      </w:pPr>
      <w:r>
        <w:rPr>
          <w:rFonts w:cs="Arial"/>
          <w:b/>
          <w:bCs/>
          <w:color w:val="000000"/>
          <w:sz w:val="28"/>
          <w:szCs w:val="28"/>
        </w:rPr>
        <w:t>LU kompakt: Stammtisch der Lesepat*innen</w:t>
      </w:r>
    </w:p>
    <w:p>
      <w:pPr>
        <w:autoSpaceDE w:val="0"/>
        <w:autoSpaceDN w:val="0"/>
        <w:adjustRightInd w:val="0"/>
        <w:rPr>
          <w:rFonts w:cs="Arial"/>
          <w:color w:val="000000"/>
        </w:rPr>
      </w:pPr>
      <w:r>
        <w:rPr>
          <w:rFonts w:cs="Arial"/>
          <w:color w:val="000000"/>
        </w:rPr>
        <w:t>Das Seniorenzentrum LU kompakt hat in Kooperation mit der Erich Kästner Grundschule das Projekt "Lesepat*innen" etabliert. Der Stammtisch der Lesepat*innen soll einerseits dazu dienen, dass sich die Lesepat*innen über ihre Erfahrungen austauschen können. Gleichzeitig dient der Stammtisch auch neuen Interessierten als Möglichkeit, sich dort über das Angebot zu informieren. Der nächste Termin ist Donnerstag, 10. September 2026, um 14 Uhr in LU kompakt, Benckiserstraße 66. Eine Anmeldung ist nicht erforderlich.</w:t>
      </w:r>
    </w:p>
    <w:p>
      <w:pPr>
        <w:jc w:val="left"/>
      </w:pPr>
    </w:p>
    <w:sectPr>
      <w:headerReference w:type="even" r:id="rId7"/>
      <w:headerReference w:type="default" r:id="rId8"/>
      <w:footerReference w:type="even" r:id="rId9"/>
      <w:footerReference w:type="default" r:id="rId10"/>
      <w:headerReference w:type="first" r:id="rId11"/>
      <w:footerReference w:type="first" r:id="rId12"/>
      <w:pgSz w:w="11906" w:h="16838"/>
      <w:pgMar w:top="3799" w:right="4082" w:bottom="3402" w:left="1531"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3" w:usb2="00000009" w:usb3="00000000" w:csb0="000001FF" w:csb1="00000000"/>
  </w:font>
  <w:font w:name="Arial">
    <w:panose1 w:val="020B0604020202020204"/>
    <w:charset w:val="00"/>
    <w:family w:val="swiss"/>
    <w:pitch w:val="variable"/>
    <w:sig w:usb0="E0002AFF" w:usb1="C0007843" w:usb2="00000009" w:usb3="00000000" w:csb0="000001F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uzeile"/>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Style w:val="Tabellenraster"/>
      <w:tblW w:w="9180"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6281"/>
      <w:gridCol w:w="2899"/>
    </w:tblGrid>
    <w:tr>
      <w:tc>
        <w:tcPr>
          <w:tcW w:w="6281" w:type="dxa"/>
        </w:tcPr>
        <w:p>
          <w:pPr>
            <w:pStyle w:val="Fuzeile"/>
          </w:pPr>
        </w:p>
      </w:tc>
      <w:tc>
        <w:tcPr>
          <w:tcW w:w="2899" w:type="dxa"/>
        </w:tcPr>
        <w:p>
          <w:pPr>
            <w:pStyle w:val="Fuzeile"/>
          </w:pPr>
          <w:r>
            <w:t>Herausgeberin:</w:t>
          </w:r>
        </w:p>
        <w:p>
          <w:pPr>
            <w:pStyle w:val="Fuzeile"/>
          </w:pPr>
          <w:r>
            <w:t>Stadt Ludwigshafen am Rhein</w:t>
          </w:r>
        </w:p>
        <w:p>
          <w:pPr>
            <w:pStyle w:val="Fuzeile"/>
          </w:pPr>
          <w:r>
            <w:t xml:space="preserve">Bereich: </w:t>
          </w:r>
        </w:p>
        <w:p>
          <w:pPr>
            <w:pStyle w:val="Fuzeile"/>
          </w:pPr>
          <w:r>
            <w:t>Kommunikation und Beteiligung</w:t>
          </w:r>
        </w:p>
        <w:p>
          <w:pPr>
            <w:pStyle w:val="Fuzeile"/>
          </w:pPr>
        </w:p>
        <w:p>
          <w:pPr>
            <w:pStyle w:val="Fuzeile"/>
          </w:pPr>
          <w:r>
            <w:t>Postfach 21 12 25</w:t>
          </w:r>
        </w:p>
        <w:p>
          <w:pPr>
            <w:pStyle w:val="Fuzeile"/>
          </w:pPr>
          <w:r>
            <w:t>67012 Ludwigshafen</w:t>
          </w:r>
        </w:p>
        <w:p>
          <w:pPr>
            <w:pStyle w:val="Fuzeile"/>
          </w:pPr>
          <w:r>
            <w:t>Telefon: 0621 504-3013</w:t>
          </w:r>
        </w:p>
        <w:p>
          <w:pPr>
            <w:pStyle w:val="Fuzeile"/>
          </w:pPr>
          <w:r>
            <w:t>Telefax: 0621 504-2049</w:t>
          </w:r>
        </w:p>
        <w:p>
          <w:pPr>
            <w:pStyle w:val="Fuzeile"/>
          </w:pPr>
        </w:p>
        <w:p>
          <w:pPr>
            <w:pStyle w:val="Fuzeile"/>
            <w:rPr>
              <w:lang w:val="it-IT"/>
            </w:rPr>
          </w:pPr>
          <w:r>
            <w:rPr>
              <w:lang w:val="it-IT"/>
            </w:rPr>
            <w:t>E-Mail: pressestelle@ludwigshafen.de</w:t>
          </w:r>
        </w:p>
        <w:p>
          <w:pPr>
            <w:pStyle w:val="Fuzeile"/>
            <w:rPr>
              <w:lang w:val="it-IT"/>
            </w:rPr>
          </w:pPr>
          <w:r>
            <w:rPr>
              <w:lang w:val="it-IT"/>
            </w:rPr>
            <w:t xml:space="preserve">Internet: www.ludwigshafen.de </w:t>
          </w:r>
        </w:p>
        <w:p>
          <w:pPr>
            <w:pStyle w:val="Fuzeile"/>
          </w:pPr>
          <w:r>
            <w:t>Verantwortlich: Sigrid Karck</w:t>
          </w:r>
        </w:p>
      </w:tc>
    </w:tr>
  </w:tbl>
  <w:p>
    <w:pPr>
      <w:pStyle w:val="Fuzeile"/>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uzeile"/>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Kopfzeile"/>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Kopfzeile"/>
    </w:pPr>
    <w:r>
      <w:rPr>
        <w:lang w:eastAsia="de-DE"/>
      </w:rPr>
      <w:drawing>
        <wp:anchor distT="0" distB="0" distL="114300" distR="114300" simplePos="0" relativeHeight="251658240" behindDoc="1" locked="0" layoutInCell="1" allowOverlap="1">
          <wp:simplePos x="0" y="0"/>
          <wp:positionH relativeFrom="column">
            <wp:posOffset>-984885</wp:posOffset>
          </wp:positionH>
          <wp:positionV relativeFrom="paragraph">
            <wp:posOffset>-488315</wp:posOffset>
          </wp:positionV>
          <wp:extent cx="7560310" cy="4091940"/>
          <wp:effectExtent l="0" t="0" r="0" b="0"/>
          <wp:wrapNone/>
          <wp:docPr id="1" name="Bild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Bild 4"/>
                  <pic:cNvPicPr>
                    <a:picLocks noChangeAspect="1" noChangeArrowheads="1"/>
                  </pic:cNvPicPr>
                </pic:nvPicPr>
                <pic:blipFill>
                  <a:blip r:embed="rId1">
                    <a:extLst>
                      <a:ext uri="{28A0092B-C50C-407E-A947-70E740481C1C}">
                        <a14:useLocalDpi xmlns:a14="http://schemas.microsoft.com/office/drawing/2010/main" val="0"/>
                      </a:ext>
                    </a:extLst>
                  </a:blip>
                  <a:srcRect l="6" r="6"/>
                  <a:stretch>
                    <a:fillRect/>
                  </a:stretch>
                </pic:blipFill>
                <pic:spPr bwMode="auto">
                  <a:xfrm>
                    <a:off x="0" y="0"/>
                    <a:ext cx="7560310" cy="4091940"/>
                  </a:xfrm>
                  <a:prstGeom prst="rect">
                    <a:avLst/>
                  </a:prstGeom>
                  <a:noFill/>
                  <a:ln>
                    <a:noFill/>
                  </a:ln>
                </pic:spPr>
              </pic:pic>
            </a:graphicData>
          </a:graphic>
          <wp14:sizeRelH relativeFrom="page">
            <wp14:pctWidth>0</wp14:pctWidth>
          </wp14:sizeRelH>
          <wp14:sizeRelV relativeFrom="page">
            <wp14:pctHeight>0</wp14:pctHeight>
          </wp14:sizeRelV>
        </wp:anchor>
      </w:drawing>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Kopfzeile"/>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FFFFFF80"/>
    <w:multiLevelType w:val="singleLevel"/>
    <w:tmpl w:val="030EA292"/>
    <w:lvl w:ilvl="0">
      <w:start w:val="1"/>
      <w:numFmt w:val="bullet"/>
      <w:lvlText w:val=""/>
      <w:lvlJc w:val="left"/>
      <w:pPr>
        <w:tabs>
          <w:tab w:val="num" w:pos="1492"/>
        </w:tabs>
        <w:ind w:left="1492" w:hanging="360"/>
      </w:pPr>
      <w:rPr>
        <w:rFonts w:ascii="Symbol" w:hAnsi="Symbol" w:hint="default"/>
      </w:rPr>
    </w:lvl>
  </w:abstractNum>
  <w:abstractNum w:abstractNumId="1" w15:restartNumberingAfterBreak="0">
    <w:nsid w:val="FFFFFF81"/>
    <w:multiLevelType w:val="singleLevel"/>
    <w:tmpl w:val="9B3A64DE"/>
    <w:lvl w:ilvl="0">
      <w:start w:val="1"/>
      <w:numFmt w:val="bullet"/>
      <w:lvlText w:val=""/>
      <w:lvlJc w:val="left"/>
      <w:pPr>
        <w:tabs>
          <w:tab w:val="num" w:pos="1209"/>
        </w:tabs>
        <w:ind w:left="1209" w:hanging="360"/>
      </w:pPr>
      <w:rPr>
        <w:rFonts w:ascii="Symbol" w:hAnsi="Symbol" w:hint="default"/>
      </w:rPr>
    </w:lvl>
  </w:abstractNum>
  <w:abstractNum w:abstractNumId="2" w15:restartNumberingAfterBreak="0">
    <w:nsid w:val="FFFFFF82"/>
    <w:multiLevelType w:val="singleLevel"/>
    <w:tmpl w:val="779E6B34"/>
    <w:lvl w:ilvl="0">
      <w:start w:val="1"/>
      <w:numFmt w:val="bullet"/>
      <w:lvlText w:val=""/>
      <w:lvlJc w:val="left"/>
      <w:pPr>
        <w:tabs>
          <w:tab w:val="num" w:pos="926"/>
        </w:tabs>
        <w:ind w:left="926" w:hanging="360"/>
      </w:pPr>
      <w:rPr>
        <w:rFonts w:ascii="Symbol" w:hAnsi="Symbol" w:hint="default"/>
      </w:rPr>
    </w:lvl>
  </w:abstractNum>
  <w:abstractNum w:abstractNumId="3" w15:restartNumberingAfterBreak="0">
    <w:nsid w:val="FFFFFF83"/>
    <w:multiLevelType w:val="singleLevel"/>
    <w:tmpl w:val="53068A80"/>
    <w:lvl w:ilvl="0">
      <w:start w:val="1"/>
      <w:numFmt w:val="bullet"/>
      <w:lvlText w:val=""/>
      <w:lvlJc w:val="left"/>
      <w:pPr>
        <w:tabs>
          <w:tab w:val="num" w:pos="643"/>
        </w:tabs>
        <w:ind w:left="643" w:hanging="360"/>
      </w:pPr>
      <w:rPr>
        <w:rFonts w:ascii="Symbol" w:hAnsi="Symbol" w:hint="default"/>
      </w:rPr>
    </w:lvl>
  </w:abstractNum>
  <w:abstractNum w:abstractNumId="4" w15:restartNumberingAfterBreak="0">
    <w:nsid w:val="FFFFFF89"/>
    <w:multiLevelType w:val="singleLevel"/>
    <w:tmpl w:val="D14A8FFC"/>
    <w:lvl w:ilvl="0">
      <w:start w:val="1"/>
      <w:numFmt w:val="bullet"/>
      <w:lvlText w:val=""/>
      <w:lvlJc w:val="left"/>
      <w:pPr>
        <w:tabs>
          <w:tab w:val="num" w:pos="360"/>
        </w:tabs>
        <w:ind w:left="360" w:hanging="360"/>
      </w:pPr>
      <w:rPr>
        <w:rFonts w:ascii="Symbol" w:hAnsi="Symbol" w:hint="default"/>
      </w:rPr>
    </w:lvl>
  </w:abstractNum>
  <w:num w:numId="1">
    <w:abstractNumId w:val="4"/>
  </w:num>
  <w:num w:numId="2">
    <w:abstractNumId w:val="3"/>
  </w:num>
  <w:num w:numId="3">
    <w:abstractNumId w:val="2"/>
  </w:num>
  <w:num w:numId="4">
    <w:abstractNumId w:val="1"/>
  </w:num>
  <w:num w:numId="5">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64"/>
  <w:proofState w:spelling="clean" w:grammar="clean"/>
  <w:stylePaneFormatFilter w:val="1228" w:allStyles="0" w:customStyles="0" w:latentStyles="0" w:stylesInUse="1" w:headingStyles="1" w:numberingStyles="0" w:tableStyles="0" w:directFormattingOnRuns="0" w:directFormattingOnParagraphs="1" w:directFormattingOnNumbering="0" w:directFormattingOnTables="0" w:clearFormatting="1" w:top3HeadingStyles="0" w:visibleStyles="0" w:alternateStyleNames="0"/>
  <w:defaultTabStop w:val="708"/>
  <w:autoHyphenation/>
  <w:hyphenationZone w:val="425"/>
  <w:clickAndTypeStyle w:val="KeinLeerraum"/>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m:mathPr>
    <m:mathFont m:val="Cambria Math"/>
    <m:brkBin m:val="before"/>
    <m:brkBinSub m:val="--"/>
    <m:smallFrac m:val="0"/>
    <m:dispDef/>
    <m:lMargin m:val="0"/>
    <m:rMargin m:val="0"/>
    <m:defJc m:val="centerGroup"/>
    <m:wrapIndent m:val="1440"/>
    <m:intLim m:val="subSup"/>
    <m:naryLim m:val="undOvr"/>
  </m:mathPr>
  <w:themeFontLang w:val="it-IT"/>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5:docId w15:val="{2BC0BEB9-BA50-478D-8E9C-C1FFE9414D3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Arial" w:eastAsia="Arial" w:hAnsi="Arial" w:cs="Times New Roman"/>
        <w:lang w:val="it-IT" w:eastAsia="it-IT" w:bidi="ar-SA"/>
      </w:rPr>
    </w:rPrDefault>
    <w:pPrDefault>
      <w:pPr>
        <w:spacing w:after="200" w:line="276" w:lineRule="auto"/>
        <w:jc w:val="both"/>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rd">
    <w:name w:val="Normal"/>
    <w:qFormat/>
    <w:rPr>
      <w:noProof/>
      <w:sz w:val="22"/>
      <w:szCs w:val="22"/>
      <w:lang w:val="de-DE" w:eastAsia="en-US"/>
    </w:rPr>
  </w:style>
  <w:style w:type="paragraph" w:styleId="berschrift1">
    <w:name w:val="heading 1"/>
    <w:basedOn w:val="Standard"/>
    <w:next w:val="Standard"/>
    <w:link w:val="berschrift1Zchn"/>
    <w:uiPriority w:val="9"/>
    <w:qFormat/>
    <w:pPr>
      <w:spacing w:after="600"/>
      <w:outlineLvl w:val="0"/>
    </w:pPr>
    <w:rPr>
      <w:b/>
      <w:sz w:val="28"/>
    </w:rPr>
  </w:style>
  <w:style w:type="paragraph" w:styleId="berschrift2">
    <w:name w:val="heading 2"/>
    <w:basedOn w:val="Standard"/>
    <w:next w:val="Standard"/>
    <w:link w:val="berschrift2Zchn"/>
    <w:uiPriority w:val="9"/>
    <w:unhideWhenUsed/>
    <w:qFormat/>
    <w:pPr>
      <w:keepNext/>
      <w:keepLines/>
      <w:spacing w:before="200" w:after="0"/>
      <w:outlineLvl w:val="1"/>
    </w:pPr>
    <w:rPr>
      <w:rFonts w:eastAsia="Times New Roman"/>
      <w:b/>
      <w:bCs/>
      <w:color w:val="4F81BD"/>
      <w:sz w:val="26"/>
      <w:szCs w:val="26"/>
    </w:rPr>
  </w:style>
  <w:style w:type="paragraph" w:styleId="berschrift3">
    <w:name w:val="heading 3"/>
    <w:basedOn w:val="Standard"/>
    <w:next w:val="Standard"/>
    <w:link w:val="berschrift3Zchn"/>
    <w:uiPriority w:val="9"/>
    <w:unhideWhenUsed/>
    <w:qFormat/>
    <w:pPr>
      <w:keepNext/>
      <w:keepLines/>
      <w:spacing w:before="200" w:after="0"/>
      <w:outlineLvl w:val="2"/>
    </w:pPr>
    <w:rPr>
      <w:rFonts w:eastAsia="Times New Roman"/>
      <w:b/>
      <w:bCs/>
      <w:color w:val="4F81BD"/>
    </w:rPr>
  </w:style>
  <w:style w:type="character" w:default="1" w:styleId="Absatz-Standardschriftart">
    <w:name w:val="Default Paragraph Font"/>
    <w:uiPriority w:val="1"/>
    <w:semiHidden/>
    <w:unhideWhenUsed/>
  </w:style>
  <w:style w:type="table" w:default="1" w:styleId="NormaleTabelle">
    <w:name w:val="Normal Table"/>
    <w:uiPriority w:val="99"/>
    <w:semiHidden/>
    <w:unhideWhenUsed/>
    <w:tblPr>
      <w:tblInd w:w="0" w:type="dxa"/>
      <w:tblCellMar>
        <w:top w:w="0" w:type="dxa"/>
        <w:left w:w="108" w:type="dxa"/>
        <w:bottom w:w="0" w:type="dxa"/>
        <w:right w:w="108" w:type="dxa"/>
      </w:tblCellMar>
    </w:tblPr>
  </w:style>
  <w:style w:type="numbering" w:default="1" w:styleId="KeineListe">
    <w:name w:val="No List"/>
    <w:uiPriority w:val="99"/>
    <w:semiHidden/>
    <w:unhideWhenUsed/>
  </w:style>
  <w:style w:type="character" w:customStyle="1" w:styleId="berschrift1Zchn">
    <w:name w:val="Überschrift 1 Zchn"/>
    <w:basedOn w:val="Absatz-Standardschriftart"/>
    <w:link w:val="berschrift1"/>
    <w:uiPriority w:val="9"/>
    <w:rPr>
      <w:b/>
      <w:sz w:val="28"/>
      <w:szCs w:val="22"/>
      <w:lang w:val="de-DE" w:eastAsia="en-US"/>
    </w:rPr>
  </w:style>
  <w:style w:type="character" w:customStyle="1" w:styleId="berschrift2Zchn">
    <w:name w:val="Überschrift 2 Zchn"/>
    <w:basedOn w:val="Absatz-Standardschriftart"/>
    <w:link w:val="berschrift2"/>
    <w:uiPriority w:val="9"/>
    <w:rPr>
      <w:rFonts w:ascii="Arial" w:eastAsia="Times New Roman" w:hAnsi="Arial" w:cs="Times New Roman"/>
      <w:b/>
      <w:bCs/>
      <w:color w:val="4F81BD"/>
      <w:sz w:val="26"/>
      <w:szCs w:val="26"/>
    </w:rPr>
  </w:style>
  <w:style w:type="character" w:customStyle="1" w:styleId="berschrift3Zchn">
    <w:name w:val="Überschrift 3 Zchn"/>
    <w:basedOn w:val="Absatz-Standardschriftart"/>
    <w:link w:val="berschrift3"/>
    <w:uiPriority w:val="9"/>
    <w:rPr>
      <w:rFonts w:ascii="Arial" w:eastAsia="Times New Roman" w:hAnsi="Arial" w:cs="Times New Roman"/>
      <w:b/>
      <w:bCs/>
      <w:color w:val="4F81BD"/>
    </w:rPr>
  </w:style>
  <w:style w:type="paragraph" w:styleId="KeinLeerraum">
    <w:name w:val="No Spacing"/>
    <w:uiPriority w:val="1"/>
    <w:qFormat/>
    <w:rPr>
      <w:sz w:val="22"/>
      <w:szCs w:val="22"/>
      <w:lang w:val="de-DE" w:eastAsia="en-US"/>
    </w:rPr>
  </w:style>
  <w:style w:type="paragraph" w:styleId="Kopfzeile">
    <w:name w:val="header"/>
    <w:basedOn w:val="Standard"/>
    <w:link w:val="KopfzeileZchn"/>
    <w:uiPriority w:val="99"/>
    <w:unhideWhenUsed/>
    <w:pPr>
      <w:tabs>
        <w:tab w:val="center" w:pos="4536"/>
        <w:tab w:val="right" w:pos="9072"/>
      </w:tabs>
      <w:spacing w:after="0" w:line="240" w:lineRule="auto"/>
    </w:pPr>
  </w:style>
  <w:style w:type="character" w:customStyle="1" w:styleId="KopfzeileZchn">
    <w:name w:val="Kopfzeile Zchn"/>
    <w:basedOn w:val="Absatz-Standardschriftart"/>
    <w:link w:val="Kopfzeile"/>
    <w:uiPriority w:val="99"/>
  </w:style>
  <w:style w:type="paragraph" w:styleId="Fuzeile">
    <w:name w:val="footer"/>
    <w:basedOn w:val="Standard"/>
    <w:link w:val="FuzeileZchn"/>
    <w:uiPriority w:val="99"/>
    <w:unhideWhenUsed/>
    <w:pPr>
      <w:spacing w:after="0" w:line="240" w:lineRule="auto"/>
    </w:pPr>
    <w:rPr>
      <w:sz w:val="12"/>
      <w:szCs w:val="12"/>
    </w:rPr>
  </w:style>
  <w:style w:type="character" w:customStyle="1" w:styleId="FuzeileZchn">
    <w:name w:val="Fußzeile Zchn"/>
    <w:basedOn w:val="Absatz-Standardschriftart"/>
    <w:link w:val="Fuzeile"/>
    <w:uiPriority w:val="99"/>
    <w:rPr>
      <w:sz w:val="12"/>
      <w:szCs w:val="12"/>
      <w:lang w:val="de-DE" w:eastAsia="en-US"/>
    </w:rPr>
  </w:style>
  <w:style w:type="paragraph" w:styleId="Sprechblasentext">
    <w:name w:val="Balloon Text"/>
    <w:basedOn w:val="Standard"/>
    <w:link w:val="SprechblasentextZchn"/>
    <w:uiPriority w:val="99"/>
    <w:semiHidden/>
    <w:unhideWhenUsed/>
    <w:pPr>
      <w:spacing w:after="0" w:line="240" w:lineRule="auto"/>
    </w:pPr>
    <w:rPr>
      <w:rFonts w:ascii="Tahoma" w:hAnsi="Tahoma" w:cs="Tahoma"/>
      <w:sz w:val="16"/>
      <w:szCs w:val="16"/>
    </w:rPr>
  </w:style>
  <w:style w:type="character" w:customStyle="1" w:styleId="SprechblasentextZchn">
    <w:name w:val="Sprechblasentext Zchn"/>
    <w:basedOn w:val="Absatz-Standardschriftart"/>
    <w:link w:val="Sprechblasentext"/>
    <w:uiPriority w:val="99"/>
    <w:semiHidden/>
    <w:rPr>
      <w:rFonts w:ascii="Tahoma" w:hAnsi="Tahoma" w:cs="Tahoma"/>
      <w:sz w:val="16"/>
      <w:szCs w:val="16"/>
    </w:rPr>
  </w:style>
  <w:style w:type="character" w:styleId="Hyperlink">
    <w:name w:val="Hyperlink"/>
    <w:basedOn w:val="Absatz-Standardschriftart"/>
    <w:uiPriority w:val="99"/>
    <w:unhideWhenUsed/>
    <w:rPr>
      <w:color w:val="0000FF"/>
      <w:u w:val="single"/>
    </w:rPr>
  </w:style>
  <w:style w:type="table" w:styleId="Tabellenraster">
    <w:name w:val="Table Grid"/>
    <w:basedOn w:val="NormaleTabelle"/>
    <w:uiPriority w:val="59"/>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Datum">
    <w:name w:val="Date"/>
    <w:basedOn w:val="Standard"/>
    <w:next w:val="Standard"/>
    <w:link w:val="DatumZchn"/>
    <w:uiPriority w:val="99"/>
    <w:unhideWhenUsed/>
    <w:pPr>
      <w:spacing w:after="0" w:line="240" w:lineRule="auto"/>
    </w:pPr>
    <w:rPr>
      <w:sz w:val="20"/>
      <w:szCs w:val="20"/>
    </w:rPr>
  </w:style>
  <w:style w:type="character" w:customStyle="1" w:styleId="DatumZchn">
    <w:name w:val="Datum Zchn"/>
    <w:basedOn w:val="Absatz-Standardschriftart"/>
    <w:link w:val="Datum"/>
    <w:uiPriority w:val="99"/>
    <w:rPr>
      <w:lang w:val="de-DE" w:eastAsia="en-US"/>
    </w:rPr>
  </w:style>
  <w:style w:type="paragraph" w:styleId="Textkrper">
    <w:name w:val="Body Text"/>
    <w:basedOn w:val="Standard"/>
    <w:link w:val="TextkrperZchn"/>
    <w:semiHidden/>
    <w:unhideWhenUsed/>
    <w:pPr>
      <w:tabs>
        <w:tab w:val="left" w:pos="2127"/>
      </w:tabs>
      <w:spacing w:after="0" w:line="240" w:lineRule="auto"/>
    </w:pPr>
    <w:rPr>
      <w:rFonts w:eastAsia="Times New Roman"/>
      <w:noProof w:val="0"/>
      <w:szCs w:val="20"/>
      <w:lang w:eastAsia="de-DE"/>
    </w:rPr>
  </w:style>
  <w:style w:type="character" w:customStyle="1" w:styleId="TextkrperZchn">
    <w:name w:val="Textkörper Zchn"/>
    <w:basedOn w:val="Absatz-Standardschriftart"/>
    <w:link w:val="Textkrper"/>
    <w:semiHidden/>
    <w:rPr>
      <w:rFonts w:eastAsia="Times New Roman"/>
      <w:sz w:val="22"/>
      <w:lang w:val="de-DE" w:eastAsia="de-DE"/>
    </w:rPr>
  </w:style>
  <w:style w:type="paragraph" w:styleId="Titel">
    <w:name w:val="Title"/>
    <w:basedOn w:val="Standard"/>
    <w:next w:val="Standard"/>
    <w:link w:val="TitelZchn"/>
    <w:qFormat/>
    <w:pPr>
      <w:overflowPunct w:val="0"/>
      <w:autoSpaceDE w:val="0"/>
      <w:autoSpaceDN w:val="0"/>
      <w:adjustRightInd w:val="0"/>
      <w:spacing w:before="240" w:after="60" w:line="240" w:lineRule="auto"/>
      <w:jc w:val="center"/>
      <w:outlineLvl w:val="0"/>
    </w:pPr>
    <w:rPr>
      <w:rFonts w:ascii="Cambria" w:eastAsia="Times New Roman" w:hAnsi="Cambria"/>
      <w:b/>
      <w:bCs/>
      <w:noProof w:val="0"/>
      <w:kern w:val="28"/>
      <w:sz w:val="32"/>
      <w:szCs w:val="32"/>
      <w:lang w:eastAsia="de-DE"/>
    </w:rPr>
  </w:style>
  <w:style w:type="character" w:customStyle="1" w:styleId="TitelZchn">
    <w:name w:val="Titel Zchn"/>
    <w:basedOn w:val="Absatz-Standardschriftart"/>
    <w:link w:val="Titel"/>
    <w:rPr>
      <w:rFonts w:ascii="Cambria" w:eastAsia="Times New Roman" w:hAnsi="Cambria"/>
      <w:b/>
      <w:bCs/>
      <w:kern w:val="28"/>
      <w:sz w:val="32"/>
      <w:szCs w:val="32"/>
      <w:lang w:val="de-DE" w:eastAsia="de-DE"/>
    </w:rPr>
  </w:style>
  <w:style w:type="paragraph" w:customStyle="1" w:styleId="Flie">
    <w:name w:val="Fließ"/>
    <w:basedOn w:val="Standard"/>
    <w:pPr>
      <w:spacing w:before="240" w:after="0" w:line="360" w:lineRule="atLeast"/>
      <w:jc w:val="left"/>
    </w:pPr>
    <w:rPr>
      <w:rFonts w:eastAsia="Times New Roman"/>
      <w:noProof w:val="0"/>
      <w:sz w:val="24"/>
      <w:szCs w:val="20"/>
      <w:lang w:eastAsia="de-DE"/>
    </w:rPr>
  </w:style>
  <w:style w:type="paragraph" w:styleId="StandardWeb">
    <w:name w:val="Normal (Web)"/>
    <w:basedOn w:val="Standard"/>
    <w:uiPriority w:val="99"/>
    <w:semiHidden/>
    <w:unhideWhenUsed/>
    <w:pPr>
      <w:spacing w:before="100" w:beforeAutospacing="1" w:after="100" w:afterAutospacing="1" w:line="240" w:lineRule="auto"/>
      <w:jc w:val="left"/>
    </w:pPr>
    <w:rPr>
      <w:rFonts w:ascii="Times New Roman" w:eastAsia="Times New Roman" w:hAnsi="Times New Roman"/>
      <w:noProof w:val="0"/>
      <w:sz w:val="24"/>
      <w:szCs w:val="24"/>
      <w:lang w:eastAsia="de-DE"/>
    </w:rPr>
  </w:style>
  <w:style w:type="paragraph" w:customStyle="1" w:styleId="Betreff">
    <w:name w:val="Betreff"/>
    <w:basedOn w:val="Standard"/>
    <w:pPr>
      <w:spacing w:before="100" w:after="300"/>
      <w:jc w:val="left"/>
    </w:pPr>
    <w:rPr>
      <w:rFonts w:eastAsia="Times New Roman"/>
      <w:b/>
      <w:bCs/>
      <w:noProof w:val="0"/>
      <w:sz w:val="20"/>
      <w:szCs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27800427">
      <w:bodyDiv w:val="1"/>
      <w:marLeft w:val="0"/>
      <w:marRight w:val="0"/>
      <w:marTop w:val="0"/>
      <w:marBottom w:val="0"/>
      <w:divBdr>
        <w:top w:val="none" w:sz="0" w:space="0" w:color="auto"/>
        <w:left w:val="none" w:sz="0" w:space="0" w:color="auto"/>
        <w:bottom w:val="none" w:sz="0" w:space="0" w:color="auto"/>
        <w:right w:val="none" w:sz="0" w:space="0" w:color="auto"/>
      </w:divBdr>
    </w:div>
    <w:div w:id="121314305">
      <w:bodyDiv w:val="1"/>
      <w:marLeft w:val="0"/>
      <w:marRight w:val="0"/>
      <w:marTop w:val="0"/>
      <w:marBottom w:val="0"/>
      <w:divBdr>
        <w:top w:val="none" w:sz="0" w:space="0" w:color="auto"/>
        <w:left w:val="none" w:sz="0" w:space="0" w:color="auto"/>
        <w:bottom w:val="none" w:sz="0" w:space="0" w:color="auto"/>
        <w:right w:val="none" w:sz="0" w:space="0" w:color="auto"/>
      </w:divBdr>
    </w:div>
    <w:div w:id="124206176">
      <w:bodyDiv w:val="1"/>
      <w:marLeft w:val="0"/>
      <w:marRight w:val="0"/>
      <w:marTop w:val="0"/>
      <w:marBottom w:val="0"/>
      <w:divBdr>
        <w:top w:val="none" w:sz="0" w:space="0" w:color="auto"/>
        <w:left w:val="none" w:sz="0" w:space="0" w:color="auto"/>
        <w:bottom w:val="none" w:sz="0" w:space="0" w:color="auto"/>
        <w:right w:val="none" w:sz="0" w:space="0" w:color="auto"/>
      </w:divBdr>
    </w:div>
    <w:div w:id="376860734">
      <w:bodyDiv w:val="1"/>
      <w:marLeft w:val="0"/>
      <w:marRight w:val="0"/>
      <w:marTop w:val="0"/>
      <w:marBottom w:val="0"/>
      <w:divBdr>
        <w:top w:val="none" w:sz="0" w:space="0" w:color="auto"/>
        <w:left w:val="none" w:sz="0" w:space="0" w:color="auto"/>
        <w:bottom w:val="none" w:sz="0" w:space="0" w:color="auto"/>
        <w:right w:val="none" w:sz="0" w:space="0" w:color="auto"/>
      </w:divBdr>
    </w:div>
    <w:div w:id="412048047">
      <w:bodyDiv w:val="1"/>
      <w:marLeft w:val="0"/>
      <w:marRight w:val="0"/>
      <w:marTop w:val="0"/>
      <w:marBottom w:val="0"/>
      <w:divBdr>
        <w:top w:val="none" w:sz="0" w:space="0" w:color="auto"/>
        <w:left w:val="none" w:sz="0" w:space="0" w:color="auto"/>
        <w:bottom w:val="none" w:sz="0" w:space="0" w:color="auto"/>
        <w:right w:val="none" w:sz="0" w:space="0" w:color="auto"/>
      </w:divBdr>
    </w:div>
    <w:div w:id="503397058">
      <w:bodyDiv w:val="1"/>
      <w:marLeft w:val="0"/>
      <w:marRight w:val="0"/>
      <w:marTop w:val="0"/>
      <w:marBottom w:val="0"/>
      <w:divBdr>
        <w:top w:val="none" w:sz="0" w:space="0" w:color="auto"/>
        <w:left w:val="none" w:sz="0" w:space="0" w:color="auto"/>
        <w:bottom w:val="none" w:sz="0" w:space="0" w:color="auto"/>
        <w:right w:val="none" w:sz="0" w:space="0" w:color="auto"/>
      </w:divBdr>
    </w:div>
    <w:div w:id="602961808">
      <w:bodyDiv w:val="1"/>
      <w:marLeft w:val="0"/>
      <w:marRight w:val="0"/>
      <w:marTop w:val="0"/>
      <w:marBottom w:val="0"/>
      <w:divBdr>
        <w:top w:val="none" w:sz="0" w:space="0" w:color="auto"/>
        <w:left w:val="none" w:sz="0" w:space="0" w:color="auto"/>
        <w:bottom w:val="none" w:sz="0" w:space="0" w:color="auto"/>
        <w:right w:val="none" w:sz="0" w:space="0" w:color="auto"/>
      </w:divBdr>
    </w:div>
    <w:div w:id="1110928111">
      <w:bodyDiv w:val="1"/>
      <w:marLeft w:val="0"/>
      <w:marRight w:val="0"/>
      <w:marTop w:val="0"/>
      <w:marBottom w:val="0"/>
      <w:divBdr>
        <w:top w:val="none" w:sz="0" w:space="0" w:color="auto"/>
        <w:left w:val="none" w:sz="0" w:space="0" w:color="auto"/>
        <w:bottom w:val="none" w:sz="0" w:space="0" w:color="auto"/>
        <w:right w:val="none" w:sz="0" w:space="0" w:color="auto"/>
      </w:divBdr>
    </w:div>
    <w:div w:id="1156413140">
      <w:bodyDiv w:val="1"/>
      <w:marLeft w:val="0"/>
      <w:marRight w:val="0"/>
      <w:marTop w:val="0"/>
      <w:marBottom w:val="0"/>
      <w:divBdr>
        <w:top w:val="none" w:sz="0" w:space="0" w:color="auto"/>
        <w:left w:val="none" w:sz="0" w:space="0" w:color="auto"/>
        <w:bottom w:val="none" w:sz="0" w:space="0" w:color="auto"/>
        <w:right w:val="none" w:sz="0" w:space="0" w:color="auto"/>
      </w:divBdr>
    </w:div>
    <w:div w:id="1177185494">
      <w:bodyDiv w:val="1"/>
      <w:marLeft w:val="0"/>
      <w:marRight w:val="0"/>
      <w:marTop w:val="0"/>
      <w:marBottom w:val="0"/>
      <w:divBdr>
        <w:top w:val="none" w:sz="0" w:space="0" w:color="auto"/>
        <w:left w:val="none" w:sz="0" w:space="0" w:color="auto"/>
        <w:bottom w:val="none" w:sz="0" w:space="0" w:color="auto"/>
        <w:right w:val="none" w:sz="0" w:space="0" w:color="auto"/>
      </w:divBdr>
    </w:div>
    <w:div w:id="1386635112">
      <w:bodyDiv w:val="1"/>
      <w:marLeft w:val="0"/>
      <w:marRight w:val="0"/>
      <w:marTop w:val="0"/>
      <w:marBottom w:val="0"/>
      <w:divBdr>
        <w:top w:val="none" w:sz="0" w:space="0" w:color="auto"/>
        <w:left w:val="none" w:sz="0" w:space="0" w:color="auto"/>
        <w:bottom w:val="none" w:sz="0" w:space="0" w:color="auto"/>
        <w:right w:val="none" w:sz="0" w:space="0" w:color="auto"/>
      </w:divBdr>
    </w:div>
    <w:div w:id="1478299482">
      <w:bodyDiv w:val="1"/>
      <w:marLeft w:val="0"/>
      <w:marRight w:val="0"/>
      <w:marTop w:val="0"/>
      <w:marBottom w:val="0"/>
      <w:divBdr>
        <w:top w:val="none" w:sz="0" w:space="0" w:color="auto"/>
        <w:left w:val="none" w:sz="0" w:space="0" w:color="auto"/>
        <w:bottom w:val="none" w:sz="0" w:space="0" w:color="auto"/>
        <w:right w:val="none" w:sz="0" w:space="0" w:color="auto"/>
      </w:divBdr>
    </w:div>
    <w:div w:id="1933706252">
      <w:bodyDiv w:val="1"/>
      <w:marLeft w:val="0"/>
      <w:marRight w:val="0"/>
      <w:marTop w:val="0"/>
      <w:marBottom w:val="0"/>
      <w:divBdr>
        <w:top w:val="none" w:sz="0" w:space="0" w:color="auto"/>
        <w:left w:val="none" w:sz="0" w:space="0" w:color="auto"/>
        <w:bottom w:val="none" w:sz="0" w:space="0" w:color="auto"/>
        <w:right w:val="none" w:sz="0" w:space="0" w:color="auto"/>
      </w:divBdr>
    </w:div>
    <w:div w:id="1946378121">
      <w:bodyDiv w:val="1"/>
      <w:marLeft w:val="0"/>
      <w:marRight w:val="0"/>
      <w:marTop w:val="0"/>
      <w:marBottom w:val="0"/>
      <w:divBdr>
        <w:top w:val="none" w:sz="0" w:space="0" w:color="auto"/>
        <w:left w:val="none" w:sz="0" w:space="0" w:color="auto"/>
        <w:bottom w:val="none" w:sz="0" w:space="0" w:color="auto"/>
        <w:right w:val="none" w:sz="0" w:space="0" w:color="auto"/>
      </w:divBdr>
    </w:div>
    <w:div w:id="2086606843">
      <w:bodyDiv w:val="1"/>
      <w:marLeft w:val="0"/>
      <w:marRight w:val="0"/>
      <w:marTop w:val="0"/>
      <w:marBottom w:val="0"/>
      <w:divBdr>
        <w:top w:val="none" w:sz="0" w:space="0" w:color="auto"/>
        <w:left w:val="none" w:sz="0" w:space="0" w:color="auto"/>
        <w:bottom w:val="none" w:sz="0" w:space="0" w:color="auto"/>
        <w:right w:val="none" w:sz="0" w:space="0" w:color="auto"/>
      </w:divBdr>
    </w:div>
    <w:div w:id="213313397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2.xml"/><Relationship Id="rId13"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12" Type="http://schemas.openxmlformats.org/officeDocument/2006/relationships/footer" Target="footer3.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eader" Target="header3.xml"/><Relationship Id="rId5" Type="http://schemas.openxmlformats.org/officeDocument/2006/relationships/footnotes" Target="footnotes.xml"/><Relationship Id="rId10" Type="http://schemas.openxmlformats.org/officeDocument/2006/relationships/footer" Target="footer2.xml"/><Relationship Id="rId4" Type="http://schemas.openxmlformats.org/officeDocument/2006/relationships/webSettings" Target="webSettings.xml"/><Relationship Id="rId9" Type="http://schemas.openxmlformats.org/officeDocument/2006/relationships/footer" Target="footer1.xml"/><Relationship Id="rId14" Type="http://schemas.openxmlformats.org/officeDocument/2006/relationships/theme" Target="theme/theme1.xml"/></Relationships>
</file>

<file path=word/_rels/header2.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Larissa">
  <a:themeElements>
    <a:clrScheme name="Larissa">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Larissa">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Larissa">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11</Pages>
  <Words>1375</Words>
  <Characters>8666</Characters>
  <Application>Microsoft Office Word</Application>
  <DocSecurity>0</DocSecurity>
  <Lines>72</Lines>
  <Paragraphs>20</Paragraphs>
  <ScaleCrop>false</ScaleCrop>
  <HeadingPairs>
    <vt:vector size="4" baseType="variant">
      <vt:variant>
        <vt:lpstr>Titel</vt:lpstr>
      </vt:variant>
      <vt:variant>
        <vt:i4>1</vt:i4>
      </vt:variant>
      <vt:variant>
        <vt:lpstr>Titolo</vt:lpstr>
      </vt:variant>
      <vt:variant>
        <vt:i4>1</vt:i4>
      </vt:variant>
    </vt:vector>
  </HeadingPairs>
  <TitlesOfParts>
    <vt:vector size="2" baseType="lpstr">
      <vt:lpstr/>
      <vt:lpstr/>
    </vt:vector>
  </TitlesOfParts>
  <Company>cyperfection gmbh</Company>
  <LinksUpToDate>false</LinksUpToDate>
  <CharactersWithSpaces>10021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Dessloch Marc</dc:creator>
  <cp:lastModifiedBy>Leimert Martina</cp:lastModifiedBy>
  <cp:revision>5</cp:revision>
  <cp:lastPrinted>2023-06-19T09:00:00Z</cp:lastPrinted>
  <dcterms:created xsi:type="dcterms:W3CDTF">2026-09-03T04:08:00Z</dcterms:created>
  <dcterms:modified xsi:type="dcterms:W3CDTF">2026-09-03T09:03:00Z</dcterms:modified>
</cp:coreProperties>
</file>