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6262"/>
        <w:gridCol w:w="2278"/>
      </w:tblGrid>
      <w:tr w:rsidR="00937E04">
        <w:tc>
          <w:tcPr>
            <w:tcW w:w="815" w:type="dxa"/>
            <w:tcBorders>
              <w:top w:val="single" w:sz="4" w:space="0" w:color="auto"/>
            </w:tcBorders>
          </w:tcPr>
          <w:p w:rsidR="00937E04" w:rsidRDefault="00937E04">
            <w:pPr>
              <w:pStyle w:val="9berschrift-Fett"/>
              <w:rPr>
                <w:b w:val="0"/>
                <w:sz w:val="22"/>
                <w:szCs w:val="22"/>
              </w:rPr>
            </w:pPr>
          </w:p>
        </w:tc>
        <w:tc>
          <w:tcPr>
            <w:tcW w:w="6262" w:type="dxa"/>
            <w:tcBorders>
              <w:top w:val="single" w:sz="4" w:space="0" w:color="auto"/>
            </w:tcBorders>
          </w:tcPr>
          <w:p w:rsidR="00937E04" w:rsidRDefault="00937E04">
            <w:pPr>
              <w:pStyle w:val="9berschrift-Fett"/>
              <w:rPr>
                <w:b w:val="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auto"/>
            </w:tcBorders>
          </w:tcPr>
          <w:p w:rsidR="00937E04" w:rsidRDefault="00862463">
            <w:pPr>
              <w:pStyle w:val="9berschrift-Fet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  <w:r w:rsidR="00900648">
              <w:rPr>
                <w:b w:val="0"/>
                <w:sz w:val="22"/>
                <w:szCs w:val="22"/>
              </w:rPr>
              <w:t>9</w:t>
            </w:r>
            <w:r w:rsidR="003F4CD9">
              <w:rPr>
                <w:b w:val="0"/>
                <w:sz w:val="22"/>
                <w:szCs w:val="22"/>
              </w:rPr>
              <w:t>.</w:t>
            </w:r>
            <w:r w:rsidR="00691520">
              <w:rPr>
                <w:b w:val="0"/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</w:rPr>
              <w:t>Juli</w:t>
            </w:r>
            <w:r w:rsidR="00691520">
              <w:rPr>
                <w:b w:val="0"/>
                <w:sz w:val="22"/>
                <w:szCs w:val="22"/>
              </w:rPr>
              <w:t xml:space="preserve"> 202</w:t>
            </w:r>
            <w:r w:rsidR="003F4CD9">
              <w:rPr>
                <w:b w:val="0"/>
                <w:sz w:val="22"/>
                <w:szCs w:val="22"/>
              </w:rPr>
              <w:t>6</w:t>
            </w:r>
          </w:p>
        </w:tc>
      </w:tr>
      <w:tr w:rsidR="00937E04">
        <w:tc>
          <w:tcPr>
            <w:tcW w:w="815" w:type="dxa"/>
          </w:tcPr>
          <w:p w:rsidR="00937E04" w:rsidRDefault="00937E04">
            <w:pPr>
              <w:pStyle w:val="9berschrift-Fett"/>
              <w:rPr>
                <w:b w:val="0"/>
                <w:sz w:val="22"/>
                <w:szCs w:val="22"/>
              </w:rPr>
            </w:pPr>
          </w:p>
        </w:tc>
        <w:tc>
          <w:tcPr>
            <w:tcW w:w="6262" w:type="dxa"/>
          </w:tcPr>
          <w:p w:rsidR="00937E04" w:rsidRDefault="00937E04">
            <w:pPr>
              <w:pStyle w:val="9berschrift-Fett"/>
              <w:rPr>
                <w:b w:val="0"/>
                <w:sz w:val="22"/>
                <w:szCs w:val="22"/>
              </w:rPr>
            </w:pPr>
          </w:p>
        </w:tc>
        <w:tc>
          <w:tcPr>
            <w:tcW w:w="2278" w:type="dxa"/>
          </w:tcPr>
          <w:p w:rsidR="00937E04" w:rsidRDefault="00937E04">
            <w:pPr>
              <w:rPr>
                <w:rFonts w:ascii="Aptos" w:hAnsi="Aptos"/>
                <w:bCs/>
                <w:sz w:val="22"/>
                <w:szCs w:val="22"/>
              </w:rPr>
            </w:pPr>
          </w:p>
        </w:tc>
      </w:tr>
    </w:tbl>
    <w:p w:rsidR="00862463" w:rsidRPr="007235AA" w:rsidRDefault="00C26D67" w:rsidP="007235AA">
      <w:pPr>
        <w:spacing w:line="264" w:lineRule="auto"/>
        <w:rPr>
          <w:rFonts w:ascii="Aptos" w:hAnsi="Aptos"/>
          <w:b/>
          <w:color w:val="FF0000"/>
          <w:sz w:val="22"/>
          <w:szCs w:val="22"/>
        </w:rPr>
      </w:pPr>
      <w:r>
        <w:rPr>
          <w:rFonts w:ascii="Aptos" w:hAnsi="Aptos" w:cs="Aptos"/>
          <w:b/>
          <w:sz w:val="32"/>
          <w:szCs w:val="32"/>
        </w:rPr>
        <w:t>Munitions</w:t>
      </w:r>
      <w:r w:rsidR="00A731B3">
        <w:rPr>
          <w:rFonts w:ascii="Aptos" w:hAnsi="Aptos" w:cs="Aptos"/>
          <w:b/>
          <w:sz w:val="32"/>
          <w:szCs w:val="32"/>
        </w:rPr>
        <w:t>sprengung</w:t>
      </w:r>
      <w:r>
        <w:rPr>
          <w:rFonts w:ascii="Aptos" w:hAnsi="Aptos" w:cs="Aptos"/>
          <w:b/>
          <w:sz w:val="32"/>
          <w:szCs w:val="32"/>
        </w:rPr>
        <w:t xml:space="preserve"> am </w:t>
      </w:r>
      <w:r w:rsidR="00862463">
        <w:rPr>
          <w:rFonts w:ascii="Aptos" w:hAnsi="Aptos" w:cs="Aptos"/>
          <w:b/>
          <w:sz w:val="32"/>
          <w:szCs w:val="32"/>
        </w:rPr>
        <w:t>26. August</w:t>
      </w:r>
      <w:r>
        <w:rPr>
          <w:rFonts w:ascii="Aptos" w:hAnsi="Aptos" w:cs="Aptos"/>
          <w:b/>
          <w:sz w:val="32"/>
          <w:szCs w:val="32"/>
        </w:rPr>
        <w:t xml:space="preserve"> 2026: </w:t>
      </w:r>
    </w:p>
    <w:p w:rsidR="00A961D3" w:rsidRPr="00EA3D80" w:rsidRDefault="004322A3" w:rsidP="007235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rPr>
          <w:rFonts w:ascii="Aptos" w:hAnsi="Aptos" w:cs="Aptos"/>
          <w:b/>
          <w:sz w:val="32"/>
          <w:szCs w:val="32"/>
        </w:rPr>
      </w:pPr>
      <w:r>
        <w:rPr>
          <w:rFonts w:ascii="Aptos" w:hAnsi="Aptos" w:cs="Aptos"/>
          <w:b/>
          <w:sz w:val="32"/>
          <w:szCs w:val="32"/>
        </w:rPr>
        <w:t>Sperrkreis steht und betrifft rund 2.800 Menschen</w:t>
      </w:r>
    </w:p>
    <w:p w:rsidR="00862463" w:rsidRDefault="00862463" w:rsidP="007235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rPr>
          <w:rFonts w:ascii="Aptos" w:eastAsia="Aptos" w:hAnsi="Aptos" w:cs="Aptos"/>
          <w:b/>
          <w:sz w:val="24"/>
          <w:szCs w:val="24"/>
        </w:rPr>
      </w:pPr>
    </w:p>
    <w:p w:rsidR="005C3106" w:rsidRPr="00533AAF" w:rsidRDefault="0082669E" w:rsidP="007235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rPr>
          <w:rFonts w:ascii="Aptos" w:eastAsia="Aptos" w:hAnsi="Aptos" w:cs="Aptos"/>
          <w:b/>
          <w:sz w:val="24"/>
          <w:szCs w:val="24"/>
        </w:rPr>
      </w:pPr>
      <w:proofErr w:type="spellStart"/>
      <w:r>
        <w:rPr>
          <w:rFonts w:ascii="Aptos" w:eastAsia="Aptos" w:hAnsi="Aptos" w:cs="Aptos"/>
          <w:b/>
          <w:sz w:val="24"/>
          <w:szCs w:val="24"/>
        </w:rPr>
        <w:t>Borgsdorf</w:t>
      </w:r>
      <w:proofErr w:type="spellEnd"/>
      <w:r w:rsidR="00691520">
        <w:rPr>
          <w:rFonts w:ascii="Aptos" w:eastAsia="Aptos" w:hAnsi="Aptos" w:cs="Aptos"/>
          <w:b/>
          <w:sz w:val="24"/>
          <w:szCs w:val="24"/>
        </w:rPr>
        <w:t xml:space="preserve"> |</w:t>
      </w:r>
      <w:r w:rsidR="00A961D3">
        <w:rPr>
          <w:rFonts w:ascii="Aptos" w:eastAsia="Aptos" w:hAnsi="Aptos" w:cs="Aptos"/>
          <w:b/>
          <w:sz w:val="24"/>
          <w:szCs w:val="24"/>
        </w:rPr>
        <w:t xml:space="preserve"> </w:t>
      </w:r>
      <w:r w:rsidR="00EA3D80">
        <w:rPr>
          <w:rFonts w:ascii="Aptos" w:eastAsia="Aptos" w:hAnsi="Aptos" w:cs="Aptos"/>
          <w:sz w:val="24"/>
          <w:szCs w:val="24"/>
        </w:rPr>
        <w:t>Erneut muss im Waldgebiet zwischen Borgsdorf und Oranienburg Kriegsmunition gesprengt werden</w:t>
      </w:r>
      <w:r w:rsidR="00ED2B82">
        <w:rPr>
          <w:rFonts w:ascii="Aptos" w:eastAsia="Aptos" w:hAnsi="Aptos" w:cs="Aptos"/>
          <w:sz w:val="24"/>
          <w:szCs w:val="24"/>
        </w:rPr>
        <w:t>, die aufgrund ihrer Beschaffenheit nicht abtransportiert werden kann</w:t>
      </w:r>
      <w:r w:rsidR="00862463">
        <w:rPr>
          <w:rFonts w:ascii="Aptos" w:eastAsia="Aptos" w:hAnsi="Aptos" w:cs="Aptos"/>
          <w:sz w:val="24"/>
          <w:szCs w:val="24"/>
        </w:rPr>
        <w:t xml:space="preserve"> und deshalb </w:t>
      </w:r>
      <w:r w:rsidR="00862463" w:rsidRPr="007235AA">
        <w:rPr>
          <w:rFonts w:ascii="Aptos" w:hAnsi="Aptos"/>
          <w:sz w:val="24"/>
          <w:szCs w:val="24"/>
        </w:rPr>
        <w:t>vor</w:t>
      </w:r>
      <w:r w:rsidR="00862463">
        <w:rPr>
          <w:rFonts w:ascii="Aptos" w:eastAsia="Aptos" w:hAnsi="Aptos" w:cs="Aptos"/>
          <w:sz w:val="24"/>
          <w:szCs w:val="24"/>
        </w:rPr>
        <w:t xml:space="preserve"> Ort vernichtet </w:t>
      </w:r>
      <w:r w:rsidR="004322A3">
        <w:rPr>
          <w:rFonts w:ascii="Aptos" w:eastAsia="Aptos" w:hAnsi="Aptos" w:cs="Aptos"/>
          <w:sz w:val="24"/>
          <w:szCs w:val="24"/>
        </w:rPr>
        <w:t>wird</w:t>
      </w:r>
      <w:r w:rsidR="00533AAF">
        <w:rPr>
          <w:rFonts w:ascii="Aptos" w:eastAsia="Aptos" w:hAnsi="Aptos" w:cs="Aptos"/>
          <w:sz w:val="24"/>
          <w:szCs w:val="24"/>
        </w:rPr>
        <w:t xml:space="preserve">. </w:t>
      </w:r>
      <w:r w:rsidR="00EA3D80">
        <w:rPr>
          <w:rFonts w:ascii="Aptos" w:hAnsi="Aptos" w:cs="Aptos"/>
          <w:sz w:val="24"/>
          <w:szCs w:val="24"/>
        </w:rPr>
        <w:t>Die Maßnahme für die Kampfmittelbeseitigung ist für</w:t>
      </w:r>
      <w:r w:rsidR="00DD1D93">
        <w:rPr>
          <w:rFonts w:ascii="Aptos" w:hAnsi="Aptos" w:cs="Aptos"/>
          <w:sz w:val="24"/>
          <w:szCs w:val="24"/>
        </w:rPr>
        <w:t xml:space="preserve"> Mittwoch,</w:t>
      </w:r>
      <w:r w:rsidR="00EA3D80">
        <w:rPr>
          <w:rFonts w:ascii="Aptos" w:hAnsi="Aptos" w:cs="Aptos"/>
          <w:sz w:val="24"/>
          <w:szCs w:val="24"/>
        </w:rPr>
        <w:t xml:space="preserve"> </w:t>
      </w:r>
      <w:r w:rsidR="00862463">
        <w:rPr>
          <w:rFonts w:ascii="Aptos" w:hAnsi="Aptos" w:cs="Aptos"/>
          <w:sz w:val="24"/>
          <w:szCs w:val="24"/>
        </w:rPr>
        <w:t>26</w:t>
      </w:r>
      <w:r w:rsidR="00EA3D80">
        <w:rPr>
          <w:rFonts w:ascii="Aptos" w:hAnsi="Aptos" w:cs="Aptos"/>
          <w:sz w:val="24"/>
          <w:szCs w:val="24"/>
        </w:rPr>
        <w:t xml:space="preserve">. </w:t>
      </w:r>
      <w:r w:rsidR="00862463">
        <w:rPr>
          <w:rFonts w:ascii="Aptos" w:hAnsi="Aptos" w:cs="Aptos"/>
          <w:sz w:val="24"/>
          <w:szCs w:val="24"/>
        </w:rPr>
        <w:t>August</w:t>
      </w:r>
      <w:r w:rsidR="00EA3D80">
        <w:rPr>
          <w:rFonts w:ascii="Aptos" w:hAnsi="Aptos" w:cs="Aptos"/>
          <w:sz w:val="24"/>
          <w:szCs w:val="24"/>
        </w:rPr>
        <w:t xml:space="preserve"> 2026</w:t>
      </w:r>
      <w:r w:rsidR="00212324">
        <w:rPr>
          <w:rFonts w:ascii="Aptos" w:hAnsi="Aptos" w:cs="Aptos"/>
          <w:sz w:val="24"/>
          <w:szCs w:val="24"/>
        </w:rPr>
        <w:t>, 8</w:t>
      </w:r>
      <w:r w:rsidR="007235AA">
        <w:rPr>
          <w:rFonts w:ascii="Aptos" w:hAnsi="Aptos" w:cs="Aptos"/>
          <w:sz w:val="24"/>
          <w:szCs w:val="24"/>
        </w:rPr>
        <w:t xml:space="preserve"> bis ca.</w:t>
      </w:r>
      <w:r w:rsidR="00212324">
        <w:rPr>
          <w:rFonts w:ascii="Aptos" w:hAnsi="Aptos" w:cs="Aptos"/>
          <w:sz w:val="24"/>
          <w:szCs w:val="24"/>
        </w:rPr>
        <w:t>16 Uhr,</w:t>
      </w:r>
      <w:r w:rsidR="00B04FCD">
        <w:rPr>
          <w:rFonts w:ascii="Aptos" w:hAnsi="Aptos" w:cs="Aptos"/>
          <w:sz w:val="24"/>
          <w:szCs w:val="24"/>
        </w:rPr>
        <w:t xml:space="preserve"> </w:t>
      </w:r>
      <w:r w:rsidR="00EA3D80">
        <w:rPr>
          <w:rFonts w:ascii="Aptos" w:hAnsi="Aptos" w:cs="Aptos"/>
          <w:sz w:val="24"/>
          <w:szCs w:val="24"/>
        </w:rPr>
        <w:t>vorgesehen.</w:t>
      </w:r>
      <w:r w:rsidR="007D5977">
        <w:rPr>
          <w:rFonts w:ascii="Aptos" w:hAnsi="Aptos" w:cs="Aptos"/>
          <w:sz w:val="24"/>
          <w:szCs w:val="24"/>
        </w:rPr>
        <w:t xml:space="preserve"> </w:t>
      </w:r>
      <w:r w:rsidR="00DA58EE">
        <w:rPr>
          <w:rFonts w:ascii="Aptos" w:hAnsi="Aptos" w:cs="Aptos"/>
          <w:sz w:val="24"/>
          <w:szCs w:val="24"/>
        </w:rPr>
        <w:t xml:space="preserve">Einsatzbedingt kann </w:t>
      </w:r>
      <w:r w:rsidR="00C7658C">
        <w:rPr>
          <w:rFonts w:ascii="Aptos" w:hAnsi="Aptos" w:cs="Aptos"/>
          <w:sz w:val="24"/>
          <w:szCs w:val="24"/>
        </w:rPr>
        <w:t>es zu zeitlichen Abweichungen und einer möglichen Verlängerung der Maßnahme kommen.</w:t>
      </w:r>
    </w:p>
    <w:p w:rsidR="007235AA" w:rsidRPr="00862463" w:rsidRDefault="007235AA" w:rsidP="007235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rPr>
          <w:rFonts w:ascii="Aptos" w:eastAsia="Aptos" w:hAnsi="Aptos" w:cs="Aptos"/>
          <w:sz w:val="24"/>
          <w:szCs w:val="24"/>
        </w:rPr>
      </w:pPr>
    </w:p>
    <w:p w:rsidR="00DB5815" w:rsidRPr="00DB5815" w:rsidRDefault="00DB5815" w:rsidP="007235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rPr>
          <w:rFonts w:ascii="Aptos" w:hAnsi="Aptos" w:cs="Aptos"/>
          <w:b/>
          <w:sz w:val="24"/>
          <w:szCs w:val="24"/>
        </w:rPr>
      </w:pPr>
      <w:r w:rsidRPr="00DB5815">
        <w:rPr>
          <w:rFonts w:ascii="Aptos" w:hAnsi="Aptos" w:cs="Aptos"/>
          <w:b/>
          <w:sz w:val="24"/>
          <w:szCs w:val="24"/>
        </w:rPr>
        <w:t>Evakuierung notwendig</w:t>
      </w:r>
    </w:p>
    <w:p w:rsidR="002B69FC" w:rsidRDefault="00533AAF" w:rsidP="007235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rPr>
          <w:rFonts w:ascii="Aptos" w:hAnsi="Aptos" w:cs="Aptos"/>
          <w:sz w:val="24"/>
          <w:szCs w:val="24"/>
        </w:rPr>
      </w:pPr>
      <w:r>
        <w:rPr>
          <w:rFonts w:ascii="Aptos" w:hAnsi="Aptos" w:cs="Aptos"/>
          <w:sz w:val="24"/>
          <w:szCs w:val="24"/>
        </w:rPr>
        <w:t xml:space="preserve">Nun wurde der Sperrkreis für die Munitionsbeseitigung festgelegt. </w:t>
      </w:r>
      <w:r w:rsidR="00A74142">
        <w:rPr>
          <w:rFonts w:ascii="Aptos" w:hAnsi="Aptos" w:cs="Aptos"/>
          <w:sz w:val="24"/>
          <w:szCs w:val="24"/>
        </w:rPr>
        <w:t xml:space="preserve">Dieser </w:t>
      </w:r>
      <w:r w:rsidR="00C25BBF">
        <w:rPr>
          <w:rFonts w:ascii="Aptos" w:hAnsi="Aptos" w:cs="Aptos"/>
          <w:sz w:val="24"/>
          <w:szCs w:val="24"/>
        </w:rPr>
        <w:t>umfasst einen Radius von 1.000 Metern um die Fundstelle.</w:t>
      </w:r>
      <w:r w:rsidR="00381F24">
        <w:rPr>
          <w:rFonts w:ascii="Aptos" w:hAnsi="Aptos" w:cs="Aptos"/>
          <w:sz w:val="24"/>
          <w:szCs w:val="24"/>
        </w:rPr>
        <w:t xml:space="preserve"> </w:t>
      </w:r>
      <w:r w:rsidR="00A74142">
        <w:rPr>
          <w:rFonts w:ascii="Aptos" w:hAnsi="Aptos" w:cs="Aptos"/>
          <w:sz w:val="24"/>
          <w:szCs w:val="24"/>
        </w:rPr>
        <w:t>Er</w:t>
      </w:r>
      <w:r w:rsidR="00381F24" w:rsidRPr="00381F24">
        <w:rPr>
          <w:rFonts w:ascii="Aptos" w:hAnsi="Aptos" w:cs="Aptos"/>
          <w:sz w:val="24"/>
          <w:szCs w:val="24"/>
        </w:rPr>
        <w:t xml:space="preserve"> reicht bis in die umliegenden Wohngebiete und erfordert somit nicht nur Straßensperrungen, sondern</w:t>
      </w:r>
      <w:r w:rsidR="00512355">
        <w:rPr>
          <w:rFonts w:ascii="Aptos" w:hAnsi="Aptos" w:cs="Aptos"/>
          <w:sz w:val="24"/>
          <w:szCs w:val="24"/>
        </w:rPr>
        <w:t xml:space="preserve"> auch</w:t>
      </w:r>
      <w:r w:rsidR="00381F24" w:rsidRPr="00381F24">
        <w:rPr>
          <w:rFonts w:ascii="Aptos" w:hAnsi="Aptos" w:cs="Aptos"/>
          <w:sz w:val="24"/>
          <w:szCs w:val="24"/>
        </w:rPr>
        <w:t xml:space="preserve"> eine Evakuierung</w:t>
      </w:r>
      <w:r w:rsidR="00381F24">
        <w:rPr>
          <w:rFonts w:ascii="Aptos" w:hAnsi="Aptos" w:cs="Aptos"/>
          <w:sz w:val="24"/>
          <w:szCs w:val="24"/>
        </w:rPr>
        <w:t xml:space="preserve"> von Anwohnerinnen und Anwohnern in Teilen </w:t>
      </w:r>
      <w:proofErr w:type="spellStart"/>
      <w:r w:rsidR="00381F24">
        <w:rPr>
          <w:rFonts w:ascii="Aptos" w:hAnsi="Aptos" w:cs="Aptos"/>
          <w:sz w:val="24"/>
          <w:szCs w:val="24"/>
        </w:rPr>
        <w:t>Borgsdorfs</w:t>
      </w:r>
      <w:proofErr w:type="spellEnd"/>
      <w:r w:rsidR="00436C81">
        <w:rPr>
          <w:rFonts w:ascii="Aptos" w:hAnsi="Aptos" w:cs="Aptos"/>
          <w:sz w:val="24"/>
          <w:szCs w:val="24"/>
        </w:rPr>
        <w:t xml:space="preserve"> und</w:t>
      </w:r>
      <w:r w:rsidR="00381F24">
        <w:rPr>
          <w:rFonts w:ascii="Aptos" w:hAnsi="Aptos" w:cs="Aptos"/>
          <w:sz w:val="24"/>
          <w:szCs w:val="24"/>
        </w:rPr>
        <w:t xml:space="preserve"> Pinnows.</w:t>
      </w:r>
      <w:bookmarkStart w:id="0" w:name="_Hlk223336992"/>
      <w:r w:rsidR="00D90A92">
        <w:rPr>
          <w:rFonts w:ascii="Aptos" w:hAnsi="Aptos" w:cs="Aptos"/>
          <w:sz w:val="24"/>
          <w:szCs w:val="24"/>
        </w:rPr>
        <w:t xml:space="preserve"> </w:t>
      </w:r>
      <w:r w:rsidR="00543DE3">
        <w:rPr>
          <w:rFonts w:ascii="Aptos" w:hAnsi="Aptos" w:cs="Aptos"/>
          <w:sz w:val="24"/>
          <w:szCs w:val="24"/>
        </w:rPr>
        <w:t>Dies betrifft rund 2.800 Menschen.</w:t>
      </w:r>
      <w:r w:rsidR="00AA6AEA">
        <w:rPr>
          <w:rFonts w:ascii="Aptos" w:hAnsi="Aptos" w:cs="Aptos"/>
          <w:sz w:val="24"/>
          <w:szCs w:val="24"/>
        </w:rPr>
        <w:t xml:space="preserve"> </w:t>
      </w:r>
      <w:r w:rsidR="001C14B3">
        <w:rPr>
          <w:rFonts w:ascii="Aptos" w:hAnsi="Aptos" w:cs="Aptos"/>
          <w:sz w:val="24"/>
          <w:szCs w:val="24"/>
        </w:rPr>
        <w:t xml:space="preserve">Die Liste der betroffenen Haushalte </w:t>
      </w:r>
      <w:r w:rsidR="00C3092C">
        <w:rPr>
          <w:rFonts w:ascii="Aptos" w:hAnsi="Aptos" w:cs="Aptos"/>
          <w:sz w:val="24"/>
          <w:szCs w:val="24"/>
        </w:rPr>
        <w:t>wird</w:t>
      </w:r>
      <w:r w:rsidR="001C14B3">
        <w:rPr>
          <w:rFonts w:ascii="Aptos" w:hAnsi="Aptos" w:cs="Aptos"/>
          <w:sz w:val="24"/>
          <w:szCs w:val="24"/>
        </w:rPr>
        <w:t xml:space="preserve"> erneut auf der Webseite der Stadt </w:t>
      </w:r>
      <w:hyperlink r:id="rId7" w:history="1">
        <w:r w:rsidR="001C14B3" w:rsidRPr="00B835B8">
          <w:rPr>
            <w:rStyle w:val="Hyperlink"/>
            <w:rFonts w:ascii="Aptos" w:hAnsi="Aptos" w:cs="Aptos"/>
            <w:sz w:val="24"/>
            <w:szCs w:val="24"/>
          </w:rPr>
          <w:t>www.hohen-neuendorf.de</w:t>
        </w:r>
      </w:hyperlink>
      <w:r w:rsidR="001C14B3">
        <w:rPr>
          <w:rFonts w:ascii="Aptos" w:hAnsi="Aptos" w:cs="Aptos"/>
          <w:sz w:val="24"/>
          <w:szCs w:val="24"/>
        </w:rPr>
        <w:t xml:space="preserve"> veröffentlicht. </w:t>
      </w:r>
      <w:r w:rsidR="00436C81">
        <w:rPr>
          <w:rFonts w:ascii="Aptos" w:hAnsi="Aptos" w:cs="Aptos"/>
          <w:sz w:val="24"/>
          <w:szCs w:val="24"/>
        </w:rPr>
        <w:t>Zudem wird die Verwaltung rund zwei Wochen vor der Sprengung per Postwurfsendung über die Evakuierungsmaßnahme informieren.</w:t>
      </w:r>
    </w:p>
    <w:p w:rsidR="004E6DC9" w:rsidRDefault="004E6DC9" w:rsidP="007235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rPr>
          <w:rFonts w:ascii="Aptos" w:hAnsi="Aptos" w:cs="Aptos"/>
          <w:sz w:val="24"/>
          <w:szCs w:val="24"/>
        </w:rPr>
      </w:pPr>
    </w:p>
    <w:p w:rsidR="003B423D" w:rsidRDefault="003B423D" w:rsidP="007235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rPr>
          <w:rFonts w:ascii="Aptos" w:hAnsi="Aptos" w:cs="Aptos"/>
          <w:sz w:val="24"/>
          <w:szCs w:val="24"/>
        </w:rPr>
      </w:pPr>
      <w:r>
        <w:rPr>
          <w:rFonts w:ascii="Aptos" w:hAnsi="Aptos" w:cs="Aptos"/>
          <w:sz w:val="24"/>
          <w:szCs w:val="24"/>
        </w:rPr>
        <w:t xml:space="preserve">Der S-Bahnhof </w:t>
      </w:r>
      <w:proofErr w:type="spellStart"/>
      <w:r>
        <w:rPr>
          <w:rFonts w:ascii="Aptos" w:hAnsi="Aptos" w:cs="Aptos"/>
          <w:sz w:val="24"/>
          <w:szCs w:val="24"/>
        </w:rPr>
        <w:t>Borgsdorf</w:t>
      </w:r>
      <w:proofErr w:type="spellEnd"/>
      <w:r>
        <w:rPr>
          <w:rFonts w:ascii="Aptos" w:hAnsi="Aptos" w:cs="Aptos"/>
          <w:sz w:val="24"/>
          <w:szCs w:val="24"/>
        </w:rPr>
        <w:t xml:space="preserve"> befindet sich bei dieser Sprengung </w:t>
      </w:r>
      <w:r w:rsidR="001C14E6">
        <w:rPr>
          <w:rFonts w:ascii="Aptos" w:hAnsi="Aptos" w:cs="Aptos"/>
          <w:sz w:val="24"/>
          <w:szCs w:val="24"/>
        </w:rPr>
        <w:t>außerhalb</w:t>
      </w:r>
      <w:r>
        <w:rPr>
          <w:rFonts w:ascii="Aptos" w:hAnsi="Aptos" w:cs="Aptos"/>
          <w:sz w:val="24"/>
          <w:szCs w:val="24"/>
        </w:rPr>
        <w:t xml:space="preserve"> des Sperrkreises. </w:t>
      </w:r>
      <w:r w:rsidR="00061B6C">
        <w:rPr>
          <w:rFonts w:ascii="Aptos" w:hAnsi="Aptos" w:cs="Aptos"/>
          <w:sz w:val="24"/>
          <w:szCs w:val="24"/>
        </w:rPr>
        <w:t xml:space="preserve">Es dürfen also Bahnen fahren und die Fahrgäste können am S-Bahnhof </w:t>
      </w:r>
      <w:proofErr w:type="spellStart"/>
      <w:r w:rsidR="00061B6C">
        <w:rPr>
          <w:rFonts w:ascii="Aptos" w:hAnsi="Aptos" w:cs="Aptos"/>
          <w:sz w:val="24"/>
          <w:szCs w:val="24"/>
        </w:rPr>
        <w:t>Borgsdorf</w:t>
      </w:r>
      <w:proofErr w:type="spellEnd"/>
      <w:r w:rsidR="00061B6C">
        <w:rPr>
          <w:rFonts w:ascii="Aptos" w:hAnsi="Aptos" w:cs="Aptos"/>
          <w:sz w:val="24"/>
          <w:szCs w:val="24"/>
        </w:rPr>
        <w:t xml:space="preserve"> aus- und zusteigen, dürfen dabei aber nicht den Sperrkreis betreten. Das Betreten und Verlassen des Bahnhofs aus bzw. in Richtung Briese und Berliner Str. ist möglich. </w:t>
      </w:r>
    </w:p>
    <w:p w:rsidR="00D51C96" w:rsidRDefault="00D51C96" w:rsidP="007235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rPr>
          <w:rFonts w:ascii="Aptos" w:hAnsi="Aptos" w:cs="Aptos"/>
          <w:sz w:val="24"/>
          <w:szCs w:val="24"/>
        </w:rPr>
      </w:pPr>
    </w:p>
    <w:bookmarkEnd w:id="0"/>
    <w:p w:rsidR="001405D3" w:rsidRDefault="001405D3" w:rsidP="007235AA">
      <w:pPr>
        <w:spacing w:line="264" w:lineRule="auto"/>
        <w:rPr>
          <w:rFonts w:ascii="Aptos" w:hAnsi="Aptos"/>
          <w:b/>
          <w:sz w:val="24"/>
          <w:szCs w:val="24"/>
        </w:rPr>
      </w:pPr>
      <w:r w:rsidRPr="001405D3">
        <w:rPr>
          <w:rFonts w:ascii="Aptos" w:hAnsi="Aptos"/>
          <w:b/>
          <w:sz w:val="24"/>
          <w:szCs w:val="24"/>
        </w:rPr>
        <w:t xml:space="preserve">Stadt richtet Anlaufstelle für Anwohnende </w:t>
      </w:r>
      <w:r w:rsidR="009505E7">
        <w:rPr>
          <w:rFonts w:ascii="Aptos" w:hAnsi="Aptos"/>
          <w:b/>
          <w:sz w:val="24"/>
          <w:szCs w:val="24"/>
        </w:rPr>
        <w:t xml:space="preserve">während der Evakuierung </w:t>
      </w:r>
      <w:r w:rsidRPr="001405D3">
        <w:rPr>
          <w:rFonts w:ascii="Aptos" w:hAnsi="Aptos"/>
          <w:b/>
          <w:sz w:val="24"/>
          <w:szCs w:val="24"/>
        </w:rPr>
        <w:t>ein</w:t>
      </w:r>
    </w:p>
    <w:p w:rsidR="007235AA" w:rsidRDefault="00B371AE" w:rsidP="007235AA">
      <w:pPr>
        <w:spacing w:line="264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Die </w:t>
      </w:r>
      <w:r w:rsidR="00F059E0">
        <w:rPr>
          <w:rFonts w:ascii="Aptos" w:hAnsi="Aptos"/>
          <w:sz w:val="24"/>
          <w:szCs w:val="24"/>
        </w:rPr>
        <w:t>Verwaltung</w:t>
      </w:r>
      <w:r>
        <w:rPr>
          <w:rFonts w:ascii="Aptos" w:hAnsi="Aptos"/>
          <w:sz w:val="24"/>
          <w:szCs w:val="24"/>
        </w:rPr>
        <w:t xml:space="preserve"> richtet für die Dauer des Sperrkreises </w:t>
      </w:r>
      <w:r w:rsidR="007235AA">
        <w:rPr>
          <w:rFonts w:ascii="Aptos" w:hAnsi="Aptos"/>
          <w:sz w:val="24"/>
          <w:szCs w:val="24"/>
        </w:rPr>
        <w:t xml:space="preserve">wieder </w:t>
      </w:r>
      <w:r>
        <w:rPr>
          <w:rFonts w:ascii="Aptos" w:hAnsi="Aptos"/>
          <w:sz w:val="24"/>
          <w:szCs w:val="24"/>
        </w:rPr>
        <w:t>eine Anlaufstelle i</w:t>
      </w:r>
      <w:r w:rsidR="00AE5A21">
        <w:rPr>
          <w:rFonts w:ascii="Aptos" w:hAnsi="Aptos"/>
          <w:sz w:val="24"/>
          <w:szCs w:val="24"/>
        </w:rPr>
        <w:t>n der Stadthalle Hohen Neuendorf (</w:t>
      </w:r>
      <w:r w:rsidR="00023765">
        <w:rPr>
          <w:rFonts w:ascii="Aptos" w:hAnsi="Aptos"/>
          <w:sz w:val="24"/>
          <w:szCs w:val="24"/>
        </w:rPr>
        <w:t>Am Rathaus 1, 16540 Hohen Neuendorf)</w:t>
      </w:r>
      <w:r>
        <w:rPr>
          <w:rFonts w:ascii="Aptos" w:hAnsi="Aptos"/>
          <w:sz w:val="24"/>
          <w:szCs w:val="24"/>
        </w:rPr>
        <w:t xml:space="preserve"> ein. Betroffene, die </w:t>
      </w:r>
      <w:r w:rsidR="00862463">
        <w:rPr>
          <w:rFonts w:ascii="Aptos" w:hAnsi="Aptos"/>
          <w:sz w:val="24"/>
          <w:szCs w:val="24"/>
        </w:rPr>
        <w:t xml:space="preserve">sich </w:t>
      </w:r>
      <w:r>
        <w:rPr>
          <w:rFonts w:ascii="Aptos" w:hAnsi="Aptos"/>
          <w:sz w:val="24"/>
          <w:szCs w:val="24"/>
        </w:rPr>
        <w:t xml:space="preserve">nicht </w:t>
      </w:r>
      <w:r w:rsidR="00862463">
        <w:rPr>
          <w:rFonts w:ascii="Aptos" w:hAnsi="Aptos"/>
          <w:sz w:val="24"/>
          <w:szCs w:val="24"/>
        </w:rPr>
        <w:t>an anderer Stelle</w:t>
      </w:r>
      <w:r w:rsidR="00EB3647">
        <w:rPr>
          <w:rFonts w:ascii="Aptos" w:hAnsi="Aptos"/>
          <w:sz w:val="24"/>
          <w:szCs w:val="24"/>
        </w:rPr>
        <w:t xml:space="preserve"> </w:t>
      </w:r>
      <w:r w:rsidR="00862463">
        <w:rPr>
          <w:rFonts w:ascii="Aptos" w:hAnsi="Aptos"/>
          <w:sz w:val="24"/>
          <w:szCs w:val="24"/>
        </w:rPr>
        <w:t>aufhalten</w:t>
      </w:r>
      <w:r w:rsidR="00EB3647">
        <w:rPr>
          <w:rFonts w:ascii="Aptos" w:hAnsi="Aptos"/>
          <w:sz w:val="24"/>
          <w:szCs w:val="24"/>
        </w:rPr>
        <w:t xml:space="preserve"> können, können diese </w:t>
      </w:r>
      <w:r w:rsidR="00D51C96">
        <w:rPr>
          <w:rFonts w:ascii="Aptos" w:hAnsi="Aptos"/>
          <w:sz w:val="24"/>
          <w:szCs w:val="24"/>
        </w:rPr>
        <w:t xml:space="preserve">dann </w:t>
      </w:r>
      <w:r w:rsidR="00EB3647">
        <w:rPr>
          <w:rFonts w:ascii="Aptos" w:hAnsi="Aptos"/>
          <w:sz w:val="24"/>
          <w:szCs w:val="24"/>
        </w:rPr>
        <w:t>aufsuchen.</w:t>
      </w:r>
      <w:r w:rsidR="008D4860">
        <w:rPr>
          <w:rFonts w:ascii="Aptos" w:hAnsi="Aptos"/>
          <w:sz w:val="24"/>
          <w:szCs w:val="24"/>
        </w:rPr>
        <w:t xml:space="preserve"> </w:t>
      </w:r>
    </w:p>
    <w:p w:rsidR="007D2C52" w:rsidRDefault="007D2C52" w:rsidP="007235AA">
      <w:pPr>
        <w:spacing w:line="264" w:lineRule="auto"/>
        <w:rPr>
          <w:rFonts w:ascii="Aptos" w:hAnsi="Aptos"/>
          <w:sz w:val="24"/>
          <w:szCs w:val="24"/>
        </w:rPr>
      </w:pPr>
    </w:p>
    <w:p w:rsidR="00634C3B" w:rsidRPr="00F43B8B" w:rsidRDefault="00634C3B" w:rsidP="007235AA">
      <w:pPr>
        <w:spacing w:line="264" w:lineRule="auto"/>
        <w:rPr>
          <w:rFonts w:ascii="Aptos" w:hAnsi="Aptos"/>
          <w:b/>
          <w:sz w:val="24"/>
          <w:szCs w:val="24"/>
        </w:rPr>
      </w:pPr>
      <w:r w:rsidRPr="00F43B8B">
        <w:rPr>
          <w:rFonts w:ascii="Aptos" w:hAnsi="Aptos"/>
          <w:b/>
          <w:sz w:val="24"/>
          <w:szCs w:val="24"/>
        </w:rPr>
        <w:t>Bürgertelefon wird ab 12. August geschaltet</w:t>
      </w:r>
    </w:p>
    <w:p w:rsidR="00E22AE4" w:rsidRDefault="00F43B8B" w:rsidP="007235AA">
      <w:pPr>
        <w:spacing w:line="264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Erneut schaltet die Stadt auch ein Bürgertelefon für Betroffene. Es ist ab dem 12. August, verfügbar und zu folgenden Zeiten erreichbar: </w:t>
      </w:r>
      <w:r w:rsidRPr="00F43B8B">
        <w:rPr>
          <w:rFonts w:ascii="Aptos" w:hAnsi="Aptos"/>
          <w:sz w:val="24"/>
          <w:szCs w:val="24"/>
        </w:rPr>
        <w:t>Mo, Mi, Fr, 9 – 12 Uhr / Di 9 – 18 Uhr / Do 9 - 17 Uhr</w:t>
      </w:r>
      <w:r>
        <w:rPr>
          <w:rFonts w:ascii="Aptos" w:hAnsi="Aptos"/>
          <w:sz w:val="24"/>
          <w:szCs w:val="24"/>
        </w:rPr>
        <w:t xml:space="preserve">. </w:t>
      </w:r>
    </w:p>
    <w:p w:rsidR="00F43B8B" w:rsidRDefault="00F43B8B" w:rsidP="007235AA">
      <w:pPr>
        <w:spacing w:line="264" w:lineRule="auto"/>
        <w:rPr>
          <w:rFonts w:ascii="Aptos" w:hAnsi="Aptos"/>
          <w:sz w:val="24"/>
          <w:szCs w:val="24"/>
        </w:rPr>
      </w:pPr>
      <w:bookmarkStart w:id="1" w:name="_GoBack"/>
      <w:bookmarkEnd w:id="1"/>
    </w:p>
    <w:p w:rsidR="00F43B8B" w:rsidRDefault="00F43B8B" w:rsidP="007235AA">
      <w:pPr>
        <w:spacing w:line="264" w:lineRule="auto"/>
        <w:rPr>
          <w:rFonts w:ascii="Aptos" w:hAnsi="Aptos"/>
          <w:sz w:val="24"/>
          <w:szCs w:val="24"/>
        </w:rPr>
      </w:pPr>
    </w:p>
    <w:p w:rsidR="007F139B" w:rsidRDefault="00910467" w:rsidP="007235AA">
      <w:pPr>
        <w:spacing w:line="264" w:lineRule="auto"/>
        <w:rPr>
          <w:rFonts w:ascii="Aptos" w:hAnsi="Aptos"/>
          <w:b/>
          <w:color w:val="FF0000"/>
          <w:sz w:val="24"/>
          <w:szCs w:val="24"/>
        </w:rPr>
      </w:pPr>
      <w:r>
        <w:rPr>
          <w:rFonts w:ascii="Aptos" w:hAnsi="Aptos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4208381</wp:posOffset>
            </wp:positionH>
            <wp:positionV relativeFrom="page">
              <wp:posOffset>8839058</wp:posOffset>
            </wp:positionV>
            <wp:extent cx="1866900" cy="1143000"/>
            <wp:effectExtent l="0" t="0" r="0" b="0"/>
            <wp:wrapNone/>
            <wp:docPr id="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18669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7E04" w:rsidRDefault="00691520" w:rsidP="007235AA">
      <w:pPr>
        <w:spacing w:line="264" w:lineRule="auto"/>
        <w:rPr>
          <w:rFonts w:ascii="Aptos" w:hAnsi="Aptos"/>
          <w:i/>
          <w:sz w:val="22"/>
          <w:szCs w:val="22"/>
        </w:rPr>
      </w:pPr>
      <w:r>
        <w:rPr>
          <w:rFonts w:ascii="Aptos" w:hAnsi="Aptos"/>
          <w:i/>
          <w:sz w:val="22"/>
          <w:szCs w:val="22"/>
        </w:rPr>
        <w:t xml:space="preserve">Kontakt: </w:t>
      </w:r>
      <w:hyperlink r:id="rId9" w:history="1">
        <w:r w:rsidR="006817F6" w:rsidRPr="00AF53A4">
          <w:rPr>
            <w:rStyle w:val="Hyperlink"/>
            <w:rFonts w:ascii="Aptos" w:hAnsi="Aptos"/>
            <w:i/>
            <w:sz w:val="22"/>
            <w:szCs w:val="22"/>
          </w:rPr>
          <w:t>presse@hohen-neuendorf.de</w:t>
        </w:r>
      </w:hyperlink>
    </w:p>
    <w:p w:rsidR="006817F6" w:rsidRDefault="006817F6" w:rsidP="007235AA">
      <w:pPr>
        <w:spacing w:line="264" w:lineRule="auto"/>
        <w:rPr>
          <w:rFonts w:ascii="Aptos" w:hAnsi="Aptos"/>
          <w:i/>
          <w:sz w:val="22"/>
          <w:szCs w:val="22"/>
        </w:rPr>
      </w:pPr>
    </w:p>
    <w:p w:rsidR="006817F6" w:rsidRDefault="006817F6" w:rsidP="007235AA">
      <w:pPr>
        <w:spacing w:line="264" w:lineRule="auto"/>
        <w:rPr>
          <w:rFonts w:ascii="Aptos" w:hAnsi="Aptos"/>
          <w:i/>
          <w:sz w:val="22"/>
          <w:szCs w:val="22"/>
        </w:rPr>
      </w:pPr>
    </w:p>
    <w:sectPr w:rsidR="006817F6">
      <w:footerReference w:type="default" r:id="rId10"/>
      <w:headerReference w:type="first" r:id="rId11"/>
      <w:footerReference w:type="first" r:id="rId12"/>
      <w:type w:val="oddPage"/>
      <w:pgSz w:w="11907" w:h="16840"/>
      <w:pgMar w:top="851" w:right="1134" w:bottom="816" w:left="1418" w:header="62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3B8B" w:rsidRDefault="00F43B8B">
      <w:r>
        <w:separator/>
      </w:r>
    </w:p>
  </w:endnote>
  <w:endnote w:type="continuationSeparator" w:id="0">
    <w:p w:rsidR="00F43B8B" w:rsidRDefault="00F43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00000003" w:usb1="00000003" w:usb2="00000000" w:usb3="00000000" w:csb0="0000019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328" w:type="dxa"/>
      <w:tblInd w:w="28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2734"/>
      <w:gridCol w:w="2735"/>
      <w:gridCol w:w="2735"/>
      <w:gridCol w:w="1124"/>
    </w:tblGrid>
    <w:tr w:rsidR="00F43B8B">
      <w:trPr>
        <w:gridAfter w:val="1"/>
        <w:wAfter w:w="1124" w:type="dxa"/>
        <w:trHeight w:hRule="exact" w:val="567"/>
      </w:trPr>
      <w:tc>
        <w:tcPr>
          <w:tcW w:w="2734" w:type="dxa"/>
          <w:tcMar>
            <w:left w:w="0" w:type="dxa"/>
            <w:bottom w:w="57" w:type="dxa"/>
            <w:right w:w="0" w:type="dxa"/>
          </w:tcMar>
          <w:vAlign w:val="bottom"/>
        </w:tcPr>
        <w:p w:rsidR="00F43B8B" w:rsidRDefault="00F43B8B">
          <w:pPr>
            <w:pStyle w:val="6b-Infoblock-ZeileninhaltFett"/>
            <w:rPr>
              <w:color w:val="777776"/>
            </w:rPr>
          </w:pPr>
        </w:p>
      </w:tc>
      <w:tc>
        <w:tcPr>
          <w:tcW w:w="2735" w:type="dxa"/>
          <w:tcMar>
            <w:left w:w="0" w:type="dxa"/>
            <w:bottom w:w="57" w:type="dxa"/>
            <w:right w:w="0" w:type="dxa"/>
          </w:tcMar>
          <w:vAlign w:val="bottom"/>
        </w:tcPr>
        <w:p w:rsidR="00F43B8B" w:rsidRDefault="00F43B8B">
          <w:pPr>
            <w:pStyle w:val="6b-Infoblock-ZeileninhaltFett"/>
            <w:rPr>
              <w:color w:val="777776"/>
            </w:rPr>
          </w:pPr>
        </w:p>
      </w:tc>
      <w:tc>
        <w:tcPr>
          <w:tcW w:w="2735" w:type="dxa"/>
          <w:tcMar>
            <w:left w:w="0" w:type="dxa"/>
            <w:bottom w:w="57" w:type="dxa"/>
            <w:right w:w="0" w:type="dxa"/>
          </w:tcMar>
          <w:vAlign w:val="bottom"/>
        </w:tcPr>
        <w:p w:rsidR="00F43B8B" w:rsidRDefault="00F43B8B">
          <w:pPr>
            <w:pStyle w:val="6b-Infoblock-ZeileninhaltFett"/>
            <w:rPr>
              <w:color w:val="777776"/>
            </w:rPr>
          </w:pPr>
        </w:p>
      </w:tc>
    </w:tr>
    <w:tr w:rsidR="00F43B8B">
      <w:trPr>
        <w:trHeight w:val="241"/>
      </w:trPr>
      <w:tc>
        <w:tcPr>
          <w:tcW w:w="2734" w:type="dxa"/>
          <w:tcMar>
            <w:left w:w="0" w:type="dxa"/>
            <w:right w:w="0" w:type="dxa"/>
          </w:tcMar>
        </w:tcPr>
        <w:p w:rsidR="00F43B8B" w:rsidRDefault="00F43B8B">
          <w:pPr>
            <w:pStyle w:val="6a-Infoblock-ZelleninhaltRegular"/>
            <w:tabs>
              <w:tab w:val="clear" w:pos="340"/>
              <w:tab w:val="left" w:pos="681"/>
            </w:tabs>
            <w:rPr>
              <w:color w:val="777776"/>
            </w:rPr>
          </w:pPr>
        </w:p>
      </w:tc>
      <w:tc>
        <w:tcPr>
          <w:tcW w:w="2735" w:type="dxa"/>
          <w:tcMar>
            <w:left w:w="0" w:type="dxa"/>
            <w:right w:w="0" w:type="dxa"/>
          </w:tcMar>
        </w:tcPr>
        <w:p w:rsidR="00F43B8B" w:rsidRDefault="00F43B8B">
          <w:pPr>
            <w:pStyle w:val="6a-Infoblock-ZelleninhaltRegular"/>
            <w:tabs>
              <w:tab w:val="clear" w:pos="340"/>
              <w:tab w:val="left" w:pos="542"/>
            </w:tabs>
            <w:rPr>
              <w:color w:val="777776"/>
            </w:rPr>
          </w:pPr>
        </w:p>
      </w:tc>
      <w:tc>
        <w:tcPr>
          <w:tcW w:w="2735" w:type="dxa"/>
          <w:tcMar>
            <w:left w:w="0" w:type="dxa"/>
            <w:right w:w="0" w:type="dxa"/>
          </w:tcMar>
        </w:tcPr>
        <w:p w:rsidR="00F43B8B" w:rsidRDefault="00F43B8B">
          <w:pPr>
            <w:pStyle w:val="6a-Infoblock-ZelleninhaltRegular"/>
            <w:tabs>
              <w:tab w:val="clear" w:pos="340"/>
              <w:tab w:val="left" w:pos="536"/>
            </w:tabs>
            <w:rPr>
              <w:color w:val="777776"/>
            </w:rPr>
          </w:pPr>
        </w:p>
      </w:tc>
      <w:tc>
        <w:tcPr>
          <w:tcW w:w="1124" w:type="dxa"/>
          <w:vAlign w:val="bottom"/>
        </w:tcPr>
        <w:p w:rsidR="00F43B8B" w:rsidRDefault="00F43B8B">
          <w:pPr>
            <w:pStyle w:val="6a-Infoblock-ZelleninhaltRegular"/>
            <w:tabs>
              <w:tab w:val="clear" w:pos="340"/>
            </w:tabs>
            <w:jc w:val="right"/>
            <w:rPr>
              <w:color w:val="777776"/>
            </w:rPr>
          </w:pPr>
          <w:r>
            <w:rPr>
              <w:color w:val="777776"/>
            </w:rPr>
            <w:t xml:space="preserve">Seite </w:t>
          </w:r>
          <w:r>
            <w:rPr>
              <w:color w:val="777776"/>
            </w:rPr>
            <w:fldChar w:fldCharType="begin"/>
          </w:r>
          <w:r>
            <w:rPr>
              <w:color w:val="777776"/>
            </w:rPr>
            <w:instrText xml:space="preserve"> PAGE </w:instrText>
          </w:r>
          <w:r>
            <w:rPr>
              <w:color w:val="777776"/>
            </w:rPr>
            <w:fldChar w:fldCharType="separate"/>
          </w:r>
          <w:r>
            <w:rPr>
              <w:color w:val="777776"/>
            </w:rPr>
            <w:t>2</w:t>
          </w:r>
          <w:r>
            <w:rPr>
              <w:color w:val="777776"/>
            </w:rPr>
            <w:fldChar w:fldCharType="end"/>
          </w:r>
          <w:r>
            <w:rPr>
              <w:color w:val="777776"/>
            </w:rPr>
            <w:t xml:space="preserve"> von </w:t>
          </w:r>
          <w:r>
            <w:rPr>
              <w:color w:val="777776"/>
            </w:rPr>
            <w:fldChar w:fldCharType="begin"/>
          </w:r>
          <w:r>
            <w:rPr>
              <w:color w:val="777776"/>
            </w:rPr>
            <w:instrText xml:space="preserve"> SECTIONPAGES  \* ARABIC  \* MERGEFORMAT </w:instrText>
          </w:r>
          <w:r>
            <w:rPr>
              <w:color w:val="777776"/>
            </w:rPr>
            <w:fldChar w:fldCharType="separate"/>
          </w:r>
          <w:r w:rsidR="001C14E6">
            <w:rPr>
              <w:noProof/>
              <w:color w:val="777776"/>
            </w:rPr>
            <w:t>2</w:t>
          </w:r>
          <w:r>
            <w:rPr>
              <w:color w:val="777776"/>
            </w:rPr>
            <w:fldChar w:fldCharType="end"/>
          </w:r>
        </w:p>
      </w:tc>
    </w:tr>
  </w:tbl>
  <w:p w:rsidR="00F43B8B" w:rsidRDefault="00F43B8B">
    <w:pPr>
      <w:rPr>
        <w:sz w:val="6"/>
        <w:szCs w:val="6"/>
      </w:rPr>
    </w:pPr>
  </w:p>
  <w:p w:rsidR="00F43B8B" w:rsidRDefault="00F43B8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328" w:type="dxa"/>
      <w:tblInd w:w="28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2734"/>
      <w:gridCol w:w="2735"/>
      <w:gridCol w:w="2735"/>
      <w:gridCol w:w="1124"/>
    </w:tblGrid>
    <w:tr w:rsidR="00F43B8B">
      <w:trPr>
        <w:gridAfter w:val="1"/>
        <w:wAfter w:w="1124" w:type="dxa"/>
        <w:trHeight w:hRule="exact" w:val="567"/>
      </w:trPr>
      <w:tc>
        <w:tcPr>
          <w:tcW w:w="2734" w:type="dxa"/>
          <w:tcMar>
            <w:left w:w="0" w:type="dxa"/>
            <w:bottom w:w="57" w:type="dxa"/>
            <w:right w:w="0" w:type="dxa"/>
          </w:tcMar>
          <w:vAlign w:val="bottom"/>
        </w:tcPr>
        <w:p w:rsidR="00F43B8B" w:rsidRDefault="00F43B8B">
          <w:pPr>
            <w:pStyle w:val="6b-Infoblock-ZeileninhaltFett"/>
            <w:rPr>
              <w:color w:val="777776"/>
            </w:rPr>
          </w:pPr>
        </w:p>
      </w:tc>
      <w:tc>
        <w:tcPr>
          <w:tcW w:w="2735" w:type="dxa"/>
          <w:tcMar>
            <w:left w:w="0" w:type="dxa"/>
            <w:bottom w:w="57" w:type="dxa"/>
            <w:right w:w="0" w:type="dxa"/>
          </w:tcMar>
          <w:vAlign w:val="bottom"/>
        </w:tcPr>
        <w:p w:rsidR="00F43B8B" w:rsidRDefault="00F43B8B">
          <w:pPr>
            <w:pStyle w:val="6b-Infoblock-ZeileninhaltFett"/>
            <w:rPr>
              <w:color w:val="777776"/>
            </w:rPr>
          </w:pPr>
        </w:p>
      </w:tc>
      <w:tc>
        <w:tcPr>
          <w:tcW w:w="2735" w:type="dxa"/>
          <w:tcMar>
            <w:left w:w="0" w:type="dxa"/>
            <w:bottom w:w="57" w:type="dxa"/>
            <w:right w:w="0" w:type="dxa"/>
          </w:tcMar>
          <w:vAlign w:val="bottom"/>
        </w:tcPr>
        <w:p w:rsidR="00F43B8B" w:rsidRDefault="00F43B8B">
          <w:pPr>
            <w:pStyle w:val="6b-Infoblock-ZeileninhaltFett"/>
            <w:rPr>
              <w:color w:val="777776"/>
            </w:rPr>
          </w:pPr>
        </w:p>
      </w:tc>
    </w:tr>
    <w:tr w:rsidR="00F43B8B">
      <w:trPr>
        <w:trHeight w:val="241"/>
      </w:trPr>
      <w:tc>
        <w:tcPr>
          <w:tcW w:w="2734" w:type="dxa"/>
          <w:tcMar>
            <w:left w:w="0" w:type="dxa"/>
            <w:right w:w="0" w:type="dxa"/>
          </w:tcMar>
        </w:tcPr>
        <w:p w:rsidR="00F43B8B" w:rsidRDefault="00F43B8B">
          <w:pPr>
            <w:pStyle w:val="6a-Infoblock-ZelleninhaltRegular"/>
            <w:tabs>
              <w:tab w:val="clear" w:pos="340"/>
              <w:tab w:val="left" w:pos="681"/>
            </w:tabs>
            <w:rPr>
              <w:color w:val="777776"/>
            </w:rPr>
          </w:pPr>
        </w:p>
      </w:tc>
      <w:tc>
        <w:tcPr>
          <w:tcW w:w="2735" w:type="dxa"/>
          <w:tcMar>
            <w:left w:w="0" w:type="dxa"/>
            <w:right w:w="0" w:type="dxa"/>
          </w:tcMar>
        </w:tcPr>
        <w:p w:rsidR="00F43B8B" w:rsidRDefault="00F43B8B">
          <w:pPr>
            <w:pStyle w:val="6a-Infoblock-ZelleninhaltRegular"/>
            <w:tabs>
              <w:tab w:val="clear" w:pos="340"/>
              <w:tab w:val="left" w:pos="542"/>
            </w:tabs>
            <w:rPr>
              <w:color w:val="777776"/>
            </w:rPr>
          </w:pPr>
        </w:p>
      </w:tc>
      <w:tc>
        <w:tcPr>
          <w:tcW w:w="2735" w:type="dxa"/>
          <w:tcMar>
            <w:left w:w="0" w:type="dxa"/>
            <w:right w:w="0" w:type="dxa"/>
          </w:tcMar>
        </w:tcPr>
        <w:p w:rsidR="00F43B8B" w:rsidRDefault="00F43B8B">
          <w:pPr>
            <w:pStyle w:val="6a-Infoblock-ZelleninhaltRegular"/>
            <w:tabs>
              <w:tab w:val="clear" w:pos="340"/>
              <w:tab w:val="left" w:pos="536"/>
            </w:tabs>
            <w:rPr>
              <w:color w:val="777776"/>
            </w:rPr>
          </w:pPr>
        </w:p>
      </w:tc>
      <w:tc>
        <w:tcPr>
          <w:tcW w:w="1124" w:type="dxa"/>
          <w:vAlign w:val="bottom"/>
        </w:tcPr>
        <w:p w:rsidR="00F43B8B" w:rsidRDefault="00F43B8B">
          <w:pPr>
            <w:pStyle w:val="6a-Infoblock-ZelleninhaltRegular"/>
            <w:tabs>
              <w:tab w:val="clear" w:pos="340"/>
            </w:tabs>
            <w:jc w:val="right"/>
            <w:rPr>
              <w:color w:val="777776"/>
            </w:rPr>
          </w:pPr>
          <w:r>
            <w:rPr>
              <w:color w:val="777776"/>
            </w:rPr>
            <w:t xml:space="preserve">Seite </w:t>
          </w:r>
          <w:r>
            <w:rPr>
              <w:color w:val="777776"/>
            </w:rPr>
            <w:fldChar w:fldCharType="begin"/>
          </w:r>
          <w:r>
            <w:rPr>
              <w:color w:val="777776"/>
            </w:rPr>
            <w:instrText xml:space="preserve"> PAGE </w:instrText>
          </w:r>
          <w:r>
            <w:rPr>
              <w:color w:val="777776"/>
            </w:rPr>
            <w:fldChar w:fldCharType="separate"/>
          </w:r>
          <w:r>
            <w:rPr>
              <w:color w:val="777776"/>
            </w:rPr>
            <w:t>1</w:t>
          </w:r>
          <w:r>
            <w:rPr>
              <w:color w:val="777776"/>
            </w:rPr>
            <w:fldChar w:fldCharType="end"/>
          </w:r>
          <w:r>
            <w:rPr>
              <w:color w:val="777776"/>
            </w:rPr>
            <w:t xml:space="preserve"> von </w:t>
          </w:r>
          <w:r>
            <w:rPr>
              <w:color w:val="777776"/>
            </w:rPr>
            <w:fldChar w:fldCharType="begin"/>
          </w:r>
          <w:r>
            <w:rPr>
              <w:color w:val="777776"/>
            </w:rPr>
            <w:instrText xml:space="preserve"> SECTIONPAGES  \* ARABIC  \* MERGEFORMAT </w:instrText>
          </w:r>
          <w:r>
            <w:rPr>
              <w:color w:val="777776"/>
            </w:rPr>
            <w:fldChar w:fldCharType="separate"/>
          </w:r>
          <w:r w:rsidR="00F47BB1">
            <w:rPr>
              <w:noProof/>
              <w:color w:val="777776"/>
            </w:rPr>
            <w:t>2</w:t>
          </w:r>
          <w:r>
            <w:rPr>
              <w:color w:val="777776"/>
            </w:rPr>
            <w:fldChar w:fldCharType="end"/>
          </w:r>
        </w:p>
      </w:tc>
    </w:tr>
  </w:tbl>
  <w:p w:rsidR="00F43B8B" w:rsidRDefault="00F43B8B">
    <w:pPr>
      <w:widowControl/>
      <w:tabs>
        <w:tab w:val="right" w:pos="9639"/>
      </w:tabs>
      <w:rPr>
        <w:rFonts w:ascii="Helvetica" w:hAnsi="Helvetica"/>
        <w:b/>
        <w:spacing w:val="10"/>
        <w:sz w:val="6"/>
        <w:szCs w:val="6"/>
      </w:rPr>
    </w:pPr>
  </w:p>
  <w:p w:rsidR="00F43B8B" w:rsidRDefault="00F43B8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3B8B" w:rsidRDefault="00F43B8B">
      <w:r>
        <w:separator/>
      </w:r>
    </w:p>
  </w:footnote>
  <w:footnote w:type="continuationSeparator" w:id="0">
    <w:p w:rsidR="00F43B8B" w:rsidRDefault="00F43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93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680"/>
      <w:gridCol w:w="3251"/>
    </w:tblGrid>
    <w:tr w:rsidR="00F43B8B">
      <w:trPr>
        <w:cantSplit/>
        <w:trHeight w:hRule="exact" w:val="1616"/>
      </w:trPr>
      <w:tc>
        <w:tcPr>
          <w:tcW w:w="5680" w:type="dxa"/>
          <w:tcMar>
            <w:left w:w="0" w:type="dxa"/>
            <w:bottom w:w="142" w:type="dxa"/>
            <w:right w:w="0" w:type="dxa"/>
          </w:tcMar>
          <w:vAlign w:val="bottom"/>
        </w:tcPr>
        <w:p w:rsidR="00F43B8B" w:rsidRDefault="00F43B8B">
          <w:pPr>
            <w:pStyle w:val="1aberschrift-Kopfzeile"/>
            <w:rPr>
              <w:caps/>
            </w:rPr>
          </w:pPr>
          <w:r>
            <w:rPr>
              <w:caps/>
              <w:spacing w:val="4"/>
            </w:rPr>
            <w:t>Medienmitteilung</w:t>
          </w:r>
        </w:p>
      </w:tc>
      <w:tc>
        <w:tcPr>
          <w:tcW w:w="3251" w:type="dxa"/>
          <w:tcMar>
            <w:left w:w="0" w:type="dxa"/>
            <w:bottom w:w="113" w:type="dxa"/>
            <w:right w:w="0" w:type="dxa"/>
          </w:tcMar>
        </w:tcPr>
        <w:p w:rsidR="00F43B8B" w:rsidRDefault="00F43B8B">
          <w:pPr>
            <w:jc w:val="right"/>
            <w:rPr>
              <w:rFonts w:ascii="Calibri" w:hAnsi="Calibri" w:cs="Calibri"/>
            </w:rPr>
          </w:pPr>
          <w:r>
            <w:rPr>
              <w:noProof/>
            </w:rPr>
            <mc:AlternateContent>
              <mc:Choice Requires="wpg">
                <w:drawing>
                  <wp:inline distT="0" distB="0" distL="0" distR="0">
                    <wp:extent cx="1172392" cy="908604"/>
                    <wp:effectExtent l="0" t="0" r="8890" b="6350"/>
                    <wp:docPr id="1" name="Grafik 8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1172392" cy="9086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92.31pt;height:71.54pt;mso-wrap-distance-left:0.00pt;mso-wrap-distance-top:0.00pt;mso-wrap-distance-right:0.00pt;mso-wrap-distance-bottom:0.00pt;z-index:1;" stroked="f">
                    <v:imagedata r:id="rId2" o:title=""/>
                    <o:lock v:ext="edit" rotation="t"/>
                  </v:shape>
                </w:pict>
              </mc:Fallback>
            </mc:AlternateContent>
          </w:r>
        </w:p>
      </w:tc>
    </w:tr>
  </w:tbl>
  <w:p w:rsidR="00F43B8B" w:rsidRDefault="00F43B8B">
    <w:pPr>
      <w:rPr>
        <w:rFonts w:ascii="Calibri" w:hAnsi="Calibri" w:cs="Calibri"/>
        <w:sz w:val="14"/>
      </w:rPr>
    </w:pPr>
  </w:p>
  <w:p w:rsidR="00F43B8B" w:rsidRDefault="00F43B8B">
    <w:pPr>
      <w:rPr>
        <w:rFonts w:ascii="Calibri" w:hAnsi="Calibri" w:cs="Calibri"/>
        <w:sz w:val="14"/>
      </w:rPr>
    </w:pPr>
    <w:r>
      <w:rPr>
        <w:noProof/>
      </w:rPr>
      <mc:AlternateContent>
        <mc:Choice Requires="wpg">
          <w:drawing>
            <wp:anchor distT="0" distB="4294967257" distL="114300" distR="114300" simplePos="0" relativeHeight="251659264" behindDoc="0" locked="0" layoutInCell="0" allowOverlap="1">
              <wp:simplePos x="0" y="0"/>
              <wp:positionH relativeFrom="column">
                <wp:posOffset>-900430</wp:posOffset>
              </wp:positionH>
              <wp:positionV relativeFrom="page">
                <wp:posOffset>3780154</wp:posOffset>
              </wp:positionV>
              <wp:extent cx="361315" cy="0"/>
              <wp:effectExtent l="0" t="0" r="0" b="0"/>
              <wp:wrapNone/>
              <wp:docPr id="2" name="Gerader Verbinde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 flipH="1">
                        <a:off x="0" y="0"/>
                        <a:ext cx="3613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shape 1" o:spid="_x0000_s1" style="position:absolute;left:0;text-align:left;z-index:251659264;mso-wrap-distance-left:9.00pt;mso-wrap-distance-top:0.00pt;mso-wrap-distance-right:9.00pt;mso-wrap-distance-bottom:-169093.20pt;flip:x;visibility:visible;" from="-70.9pt,297.6pt" to="-42.4pt,297.6pt" filled="f" strokecolor="#000000" strokeweight="0.75pt"/>
          </w:pict>
        </mc:Fallback>
      </mc:AlternateContent>
    </w:r>
    <w:r>
      <w:rPr>
        <w:noProof/>
      </w:rPr>
      <mc:AlternateContent>
        <mc:Choice Requires="wpg">
          <w:drawing>
            <wp:anchor distT="0" distB="4294967257" distL="114300" distR="114300" simplePos="0" relativeHeight="251660288" behindDoc="0" locked="0" layoutInCell="0" allowOverlap="1">
              <wp:simplePos x="0" y="0"/>
              <wp:positionH relativeFrom="column">
                <wp:posOffset>-902970</wp:posOffset>
              </wp:positionH>
              <wp:positionV relativeFrom="page">
                <wp:posOffset>5343524</wp:posOffset>
              </wp:positionV>
              <wp:extent cx="524510" cy="0"/>
              <wp:effectExtent l="0" t="0" r="0" b="0"/>
              <wp:wrapNone/>
              <wp:docPr id="3" name="Gerader Verbinde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 flipH="1">
                        <a:off x="0" y="0"/>
                        <a:ext cx="5245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shape 2" o:spid="_x0000_s2" style="position:absolute;left:0;text-align:left;z-index:251660288;mso-wrap-distance-left:9.00pt;mso-wrap-distance-top:0.00pt;mso-wrap-distance-right:9.00pt;mso-wrap-distance-bottom:-169093.20pt;flip:x;visibility:visible;" from="-71.1pt,420.7pt" to="-29.8pt,420.7pt" filled="f" strokecolor="#000000" strokeweight="0.75pt"/>
          </w:pict>
        </mc:Fallback>
      </mc:AlternateContent>
    </w:r>
  </w:p>
  <w:p w:rsidR="00F43B8B" w:rsidRDefault="00F43B8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62EF4"/>
    <w:multiLevelType w:val="multilevel"/>
    <w:tmpl w:val="1D5460A2"/>
    <w:lvl w:ilvl="0">
      <w:start w:val="1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13441"/>
    <w:multiLevelType w:val="multilevel"/>
    <w:tmpl w:val="A5D6A4C0"/>
    <w:lvl w:ilvl="0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8C6523"/>
    <w:multiLevelType w:val="multilevel"/>
    <w:tmpl w:val="64081FF0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0A8678B"/>
    <w:multiLevelType w:val="multilevel"/>
    <w:tmpl w:val="0407001F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A5E2F29"/>
    <w:multiLevelType w:val="multilevel"/>
    <w:tmpl w:val="DE1427EA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E04"/>
    <w:rsid w:val="000017B3"/>
    <w:rsid w:val="00003FED"/>
    <w:rsid w:val="00014EC3"/>
    <w:rsid w:val="00023765"/>
    <w:rsid w:val="000306DB"/>
    <w:rsid w:val="0005488D"/>
    <w:rsid w:val="00060172"/>
    <w:rsid w:val="00061B6C"/>
    <w:rsid w:val="00061BF7"/>
    <w:rsid w:val="00063F29"/>
    <w:rsid w:val="00065205"/>
    <w:rsid w:val="00075DDB"/>
    <w:rsid w:val="00081383"/>
    <w:rsid w:val="00081D5C"/>
    <w:rsid w:val="0009455D"/>
    <w:rsid w:val="000A5249"/>
    <w:rsid w:val="000A583B"/>
    <w:rsid w:val="000B1112"/>
    <w:rsid w:val="000B3884"/>
    <w:rsid w:val="000B7A5B"/>
    <w:rsid w:val="000C7406"/>
    <w:rsid w:val="000D3478"/>
    <w:rsid w:val="001021FC"/>
    <w:rsid w:val="00107AE5"/>
    <w:rsid w:val="00111788"/>
    <w:rsid w:val="001173EF"/>
    <w:rsid w:val="00126591"/>
    <w:rsid w:val="001405D3"/>
    <w:rsid w:val="00151BC1"/>
    <w:rsid w:val="00152546"/>
    <w:rsid w:val="00174A4D"/>
    <w:rsid w:val="0017725A"/>
    <w:rsid w:val="00184D4A"/>
    <w:rsid w:val="00191D27"/>
    <w:rsid w:val="00196F58"/>
    <w:rsid w:val="001A25A3"/>
    <w:rsid w:val="001B1A5A"/>
    <w:rsid w:val="001B1BE2"/>
    <w:rsid w:val="001B3DEF"/>
    <w:rsid w:val="001B43BC"/>
    <w:rsid w:val="001B7319"/>
    <w:rsid w:val="001C07F1"/>
    <w:rsid w:val="001C14B3"/>
    <w:rsid w:val="001C14E6"/>
    <w:rsid w:val="001C63BD"/>
    <w:rsid w:val="001C68DB"/>
    <w:rsid w:val="001C6D71"/>
    <w:rsid w:val="001C7094"/>
    <w:rsid w:val="001C7AE1"/>
    <w:rsid w:val="001E0BA0"/>
    <w:rsid w:val="001E14B4"/>
    <w:rsid w:val="001E17FF"/>
    <w:rsid w:val="001F2ADD"/>
    <w:rsid w:val="001F30BF"/>
    <w:rsid w:val="001F363F"/>
    <w:rsid w:val="00201A95"/>
    <w:rsid w:val="00205C13"/>
    <w:rsid w:val="00210219"/>
    <w:rsid w:val="00212324"/>
    <w:rsid w:val="00232159"/>
    <w:rsid w:val="002530A6"/>
    <w:rsid w:val="00253E52"/>
    <w:rsid w:val="00257668"/>
    <w:rsid w:val="00261A67"/>
    <w:rsid w:val="002753C0"/>
    <w:rsid w:val="002805DF"/>
    <w:rsid w:val="00284EE2"/>
    <w:rsid w:val="00294507"/>
    <w:rsid w:val="002A1A96"/>
    <w:rsid w:val="002B1317"/>
    <w:rsid w:val="002B1B7E"/>
    <w:rsid w:val="002B1CD7"/>
    <w:rsid w:val="002B69FC"/>
    <w:rsid w:val="002C539D"/>
    <w:rsid w:val="002D21AF"/>
    <w:rsid w:val="002E26DD"/>
    <w:rsid w:val="002F421A"/>
    <w:rsid w:val="002F6806"/>
    <w:rsid w:val="00304092"/>
    <w:rsid w:val="003070F0"/>
    <w:rsid w:val="0031065F"/>
    <w:rsid w:val="003217F3"/>
    <w:rsid w:val="00327AD8"/>
    <w:rsid w:val="003346D7"/>
    <w:rsid w:val="0034211C"/>
    <w:rsid w:val="0034415E"/>
    <w:rsid w:val="003458EA"/>
    <w:rsid w:val="003722D1"/>
    <w:rsid w:val="0037328E"/>
    <w:rsid w:val="0037747F"/>
    <w:rsid w:val="00381F24"/>
    <w:rsid w:val="0039709B"/>
    <w:rsid w:val="003A798A"/>
    <w:rsid w:val="003B2BF6"/>
    <w:rsid w:val="003B423D"/>
    <w:rsid w:val="003B4F76"/>
    <w:rsid w:val="003C033C"/>
    <w:rsid w:val="003C0F3A"/>
    <w:rsid w:val="003C1264"/>
    <w:rsid w:val="003D1162"/>
    <w:rsid w:val="003D2F59"/>
    <w:rsid w:val="003D3046"/>
    <w:rsid w:val="003F46BC"/>
    <w:rsid w:val="003F4CD9"/>
    <w:rsid w:val="003F76F0"/>
    <w:rsid w:val="0040527C"/>
    <w:rsid w:val="00414D45"/>
    <w:rsid w:val="0041706B"/>
    <w:rsid w:val="00420150"/>
    <w:rsid w:val="00424A36"/>
    <w:rsid w:val="0042653D"/>
    <w:rsid w:val="004272CA"/>
    <w:rsid w:val="00431919"/>
    <w:rsid w:val="004322A3"/>
    <w:rsid w:val="0043451C"/>
    <w:rsid w:val="00436C81"/>
    <w:rsid w:val="004740B7"/>
    <w:rsid w:val="004759D2"/>
    <w:rsid w:val="00476345"/>
    <w:rsid w:val="004870D5"/>
    <w:rsid w:val="00487554"/>
    <w:rsid w:val="00492AEC"/>
    <w:rsid w:val="00492FB0"/>
    <w:rsid w:val="004948F4"/>
    <w:rsid w:val="00495B8A"/>
    <w:rsid w:val="00495FD7"/>
    <w:rsid w:val="00497A29"/>
    <w:rsid w:val="004A04CD"/>
    <w:rsid w:val="004A24C6"/>
    <w:rsid w:val="004B07B5"/>
    <w:rsid w:val="004B2EE0"/>
    <w:rsid w:val="004B6D60"/>
    <w:rsid w:val="004C03F7"/>
    <w:rsid w:val="004C09CE"/>
    <w:rsid w:val="004C12A5"/>
    <w:rsid w:val="004E01D0"/>
    <w:rsid w:val="004E6DC9"/>
    <w:rsid w:val="004F6947"/>
    <w:rsid w:val="005051DB"/>
    <w:rsid w:val="005060A7"/>
    <w:rsid w:val="00506147"/>
    <w:rsid w:val="00512133"/>
    <w:rsid w:val="00512355"/>
    <w:rsid w:val="005207B8"/>
    <w:rsid w:val="00527750"/>
    <w:rsid w:val="00533AAF"/>
    <w:rsid w:val="00535F76"/>
    <w:rsid w:val="00543DE3"/>
    <w:rsid w:val="005618D2"/>
    <w:rsid w:val="00561F3F"/>
    <w:rsid w:val="0056530D"/>
    <w:rsid w:val="00566E37"/>
    <w:rsid w:val="0057317C"/>
    <w:rsid w:val="005948D7"/>
    <w:rsid w:val="005A3522"/>
    <w:rsid w:val="005A5F84"/>
    <w:rsid w:val="005B1245"/>
    <w:rsid w:val="005B480C"/>
    <w:rsid w:val="005C1381"/>
    <w:rsid w:val="005C16BC"/>
    <w:rsid w:val="005C3106"/>
    <w:rsid w:val="005D3378"/>
    <w:rsid w:val="005D5C42"/>
    <w:rsid w:val="005F02A2"/>
    <w:rsid w:val="005F1FA9"/>
    <w:rsid w:val="00603845"/>
    <w:rsid w:val="00604A9D"/>
    <w:rsid w:val="00627FF1"/>
    <w:rsid w:val="006337A5"/>
    <w:rsid w:val="00634C3B"/>
    <w:rsid w:val="00634C7F"/>
    <w:rsid w:val="006415C6"/>
    <w:rsid w:val="006429C3"/>
    <w:rsid w:val="00647D85"/>
    <w:rsid w:val="00651185"/>
    <w:rsid w:val="00652052"/>
    <w:rsid w:val="00674024"/>
    <w:rsid w:val="006777A9"/>
    <w:rsid w:val="006817F6"/>
    <w:rsid w:val="006825FC"/>
    <w:rsid w:val="00691520"/>
    <w:rsid w:val="006A6F1C"/>
    <w:rsid w:val="006B300E"/>
    <w:rsid w:val="006C5244"/>
    <w:rsid w:val="006C6C02"/>
    <w:rsid w:val="006E4BA3"/>
    <w:rsid w:val="006E75E9"/>
    <w:rsid w:val="00701780"/>
    <w:rsid w:val="00706396"/>
    <w:rsid w:val="00717373"/>
    <w:rsid w:val="007235AA"/>
    <w:rsid w:val="00723609"/>
    <w:rsid w:val="00725511"/>
    <w:rsid w:val="00726884"/>
    <w:rsid w:val="00726889"/>
    <w:rsid w:val="00726A9A"/>
    <w:rsid w:val="00741C57"/>
    <w:rsid w:val="00767850"/>
    <w:rsid w:val="0077267A"/>
    <w:rsid w:val="007804D7"/>
    <w:rsid w:val="00786BB4"/>
    <w:rsid w:val="00793FAF"/>
    <w:rsid w:val="00797C9B"/>
    <w:rsid w:val="007A1CD4"/>
    <w:rsid w:val="007B5B28"/>
    <w:rsid w:val="007C1056"/>
    <w:rsid w:val="007C7A26"/>
    <w:rsid w:val="007D2C52"/>
    <w:rsid w:val="007D5977"/>
    <w:rsid w:val="007E5824"/>
    <w:rsid w:val="007F139B"/>
    <w:rsid w:val="007F17BF"/>
    <w:rsid w:val="00802534"/>
    <w:rsid w:val="00810AB7"/>
    <w:rsid w:val="00813BAD"/>
    <w:rsid w:val="008201F3"/>
    <w:rsid w:val="0082669E"/>
    <w:rsid w:val="008279B8"/>
    <w:rsid w:val="00831457"/>
    <w:rsid w:val="00833B1F"/>
    <w:rsid w:val="0083651C"/>
    <w:rsid w:val="00841E25"/>
    <w:rsid w:val="00856D00"/>
    <w:rsid w:val="00861189"/>
    <w:rsid w:val="00862463"/>
    <w:rsid w:val="00863E8B"/>
    <w:rsid w:val="008900E0"/>
    <w:rsid w:val="00894086"/>
    <w:rsid w:val="00895E0E"/>
    <w:rsid w:val="008A4FB7"/>
    <w:rsid w:val="008B4F38"/>
    <w:rsid w:val="008B7268"/>
    <w:rsid w:val="008B7720"/>
    <w:rsid w:val="008B7EBA"/>
    <w:rsid w:val="008D0240"/>
    <w:rsid w:val="008D4860"/>
    <w:rsid w:val="008E60C5"/>
    <w:rsid w:val="008F3372"/>
    <w:rsid w:val="008F350C"/>
    <w:rsid w:val="008F6444"/>
    <w:rsid w:val="009003E4"/>
    <w:rsid w:val="00900648"/>
    <w:rsid w:val="009039D5"/>
    <w:rsid w:val="00907ED4"/>
    <w:rsid w:val="00910467"/>
    <w:rsid w:val="00911C3B"/>
    <w:rsid w:val="00912995"/>
    <w:rsid w:val="00914A80"/>
    <w:rsid w:val="00927EC6"/>
    <w:rsid w:val="00931279"/>
    <w:rsid w:val="009313B1"/>
    <w:rsid w:val="00935AA1"/>
    <w:rsid w:val="00937E04"/>
    <w:rsid w:val="00941D05"/>
    <w:rsid w:val="00944990"/>
    <w:rsid w:val="00946F46"/>
    <w:rsid w:val="009505E7"/>
    <w:rsid w:val="00967820"/>
    <w:rsid w:val="009738A0"/>
    <w:rsid w:val="00973BDA"/>
    <w:rsid w:val="009A5072"/>
    <w:rsid w:val="009D275C"/>
    <w:rsid w:val="00A008D9"/>
    <w:rsid w:val="00A0486D"/>
    <w:rsid w:val="00A04A95"/>
    <w:rsid w:val="00A11CEF"/>
    <w:rsid w:val="00A1300F"/>
    <w:rsid w:val="00A24609"/>
    <w:rsid w:val="00A2564A"/>
    <w:rsid w:val="00A301FA"/>
    <w:rsid w:val="00A32B48"/>
    <w:rsid w:val="00A32D65"/>
    <w:rsid w:val="00A33174"/>
    <w:rsid w:val="00A371AC"/>
    <w:rsid w:val="00A43E82"/>
    <w:rsid w:val="00A45BDC"/>
    <w:rsid w:val="00A50001"/>
    <w:rsid w:val="00A55567"/>
    <w:rsid w:val="00A557E2"/>
    <w:rsid w:val="00A66376"/>
    <w:rsid w:val="00A731B3"/>
    <w:rsid w:val="00A74142"/>
    <w:rsid w:val="00A758AB"/>
    <w:rsid w:val="00A961D3"/>
    <w:rsid w:val="00AA47AF"/>
    <w:rsid w:val="00AA6AEA"/>
    <w:rsid w:val="00AB2F1A"/>
    <w:rsid w:val="00AB7A65"/>
    <w:rsid w:val="00AE38E7"/>
    <w:rsid w:val="00AE5A21"/>
    <w:rsid w:val="00AF6E63"/>
    <w:rsid w:val="00B00613"/>
    <w:rsid w:val="00B04FCD"/>
    <w:rsid w:val="00B143FA"/>
    <w:rsid w:val="00B17E7E"/>
    <w:rsid w:val="00B32A30"/>
    <w:rsid w:val="00B35CFF"/>
    <w:rsid w:val="00B371AE"/>
    <w:rsid w:val="00B435CD"/>
    <w:rsid w:val="00B44CC6"/>
    <w:rsid w:val="00B46835"/>
    <w:rsid w:val="00B46E8D"/>
    <w:rsid w:val="00B5484C"/>
    <w:rsid w:val="00B770BE"/>
    <w:rsid w:val="00B9449C"/>
    <w:rsid w:val="00BA042A"/>
    <w:rsid w:val="00BA5280"/>
    <w:rsid w:val="00BA5CCC"/>
    <w:rsid w:val="00BC0FD1"/>
    <w:rsid w:val="00BC1E31"/>
    <w:rsid w:val="00BD61EB"/>
    <w:rsid w:val="00BE7D8F"/>
    <w:rsid w:val="00BF0818"/>
    <w:rsid w:val="00BF2D85"/>
    <w:rsid w:val="00C01AED"/>
    <w:rsid w:val="00C038DC"/>
    <w:rsid w:val="00C05801"/>
    <w:rsid w:val="00C12BA2"/>
    <w:rsid w:val="00C2384D"/>
    <w:rsid w:val="00C23F5B"/>
    <w:rsid w:val="00C25BBF"/>
    <w:rsid w:val="00C26D67"/>
    <w:rsid w:val="00C3092C"/>
    <w:rsid w:val="00C3131E"/>
    <w:rsid w:val="00C4537A"/>
    <w:rsid w:val="00C45481"/>
    <w:rsid w:val="00C55544"/>
    <w:rsid w:val="00C63AA2"/>
    <w:rsid w:val="00C67D7A"/>
    <w:rsid w:val="00C7658C"/>
    <w:rsid w:val="00C80FA1"/>
    <w:rsid w:val="00C82BDE"/>
    <w:rsid w:val="00C86E16"/>
    <w:rsid w:val="00C9698E"/>
    <w:rsid w:val="00CE5F66"/>
    <w:rsid w:val="00CF0707"/>
    <w:rsid w:val="00CF1346"/>
    <w:rsid w:val="00CF309E"/>
    <w:rsid w:val="00CF5C35"/>
    <w:rsid w:val="00CF64F3"/>
    <w:rsid w:val="00D056DD"/>
    <w:rsid w:val="00D23FA1"/>
    <w:rsid w:val="00D34371"/>
    <w:rsid w:val="00D353C4"/>
    <w:rsid w:val="00D505AE"/>
    <w:rsid w:val="00D51C96"/>
    <w:rsid w:val="00D54133"/>
    <w:rsid w:val="00D707F4"/>
    <w:rsid w:val="00D90A92"/>
    <w:rsid w:val="00D941F3"/>
    <w:rsid w:val="00D94C4A"/>
    <w:rsid w:val="00D9500D"/>
    <w:rsid w:val="00D95E63"/>
    <w:rsid w:val="00DA1661"/>
    <w:rsid w:val="00DA58EE"/>
    <w:rsid w:val="00DB3E14"/>
    <w:rsid w:val="00DB5815"/>
    <w:rsid w:val="00DC3BC3"/>
    <w:rsid w:val="00DC4B7C"/>
    <w:rsid w:val="00DD1D93"/>
    <w:rsid w:val="00DE3A0C"/>
    <w:rsid w:val="00DF0D6A"/>
    <w:rsid w:val="00E22399"/>
    <w:rsid w:val="00E22AE4"/>
    <w:rsid w:val="00E3305A"/>
    <w:rsid w:val="00E34619"/>
    <w:rsid w:val="00E35EA0"/>
    <w:rsid w:val="00E42E4D"/>
    <w:rsid w:val="00E53776"/>
    <w:rsid w:val="00E6736F"/>
    <w:rsid w:val="00E67B96"/>
    <w:rsid w:val="00E74B44"/>
    <w:rsid w:val="00EA1394"/>
    <w:rsid w:val="00EA3D80"/>
    <w:rsid w:val="00EB3085"/>
    <w:rsid w:val="00EB3647"/>
    <w:rsid w:val="00EC4905"/>
    <w:rsid w:val="00EC50AA"/>
    <w:rsid w:val="00ED2B82"/>
    <w:rsid w:val="00ED2FC7"/>
    <w:rsid w:val="00EE1508"/>
    <w:rsid w:val="00EF291B"/>
    <w:rsid w:val="00EF4623"/>
    <w:rsid w:val="00F010FB"/>
    <w:rsid w:val="00F059E0"/>
    <w:rsid w:val="00F13F2B"/>
    <w:rsid w:val="00F2272F"/>
    <w:rsid w:val="00F43A9E"/>
    <w:rsid w:val="00F43B8B"/>
    <w:rsid w:val="00F47BB1"/>
    <w:rsid w:val="00F561E3"/>
    <w:rsid w:val="00F71B45"/>
    <w:rsid w:val="00F8295C"/>
    <w:rsid w:val="00F84A4F"/>
    <w:rsid w:val="00F91A87"/>
    <w:rsid w:val="00F94A22"/>
    <w:rsid w:val="00FA0F8A"/>
    <w:rsid w:val="00FB6243"/>
    <w:rsid w:val="00FC51ED"/>
    <w:rsid w:val="00FC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75422"/>
  <w15:docId w15:val="{DA776E28-6E56-49AC-A743-C871CA9C0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widowControl w:val="0"/>
    </w:p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tabs>
        <w:tab w:val="left" w:pos="7655"/>
      </w:tabs>
      <w:outlineLvl w:val="0"/>
    </w:pPr>
    <w:rPr>
      <w:rFonts w:ascii="Arial" w:hAnsi="Arial"/>
      <w:sz w:val="14"/>
      <w:u w:val="singl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pPr>
      <w:keepNext/>
      <w:widowControl/>
      <w:outlineLvl w:val="2"/>
    </w:pPr>
    <w:rPr>
      <w:b/>
      <w:bCs/>
      <w:sz w:val="2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9"/>
    <w:qFormat/>
    <w:pPr>
      <w:spacing w:before="240" w:after="60"/>
      <w:outlineLvl w:val="4"/>
    </w:pPr>
    <w:rPr>
      <w:rFonts w:ascii="Calibri" w:eastAsiaTheme="minorEastAsia" w:hAnsi="Calibri" w:cs="Calibri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Light">
    <w:name w:val="Table Grid Light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KeinLeerraum">
    <w:name w:val="No Spacing"/>
    <w:basedOn w:val="Standard"/>
    <w:uiPriority w:val="1"/>
    <w:qFormat/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Abbildungsverzeichnis">
    <w:name w:val="table of figures"/>
    <w:basedOn w:val="Standard"/>
    <w:next w:val="Standard"/>
    <w:uiPriority w:val="99"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="Times New Roman"/>
      <w:b/>
      <w:bCs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="Times New Roman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cs="Times New Roman"/>
      <w:b/>
      <w:sz w:val="2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asciiTheme="majorHAnsi" w:eastAsiaTheme="majorEastAsia" w:hAnsiTheme="majorHAnsi" w:cs="Times New Roman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9"/>
    <w:rPr>
      <w:rFonts w:ascii="Calibri" w:eastAsiaTheme="minorEastAsia" w:hAnsi="Calibri" w:cs="Calibri"/>
      <w:b/>
      <w:bCs/>
      <w:i/>
      <w:iCs/>
      <w:sz w:val="26"/>
      <w:szCs w:val="26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imes New Roman"/>
      <w:sz w:val="16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Anschrift-Rcksendeangabe">
    <w:name w:val="2 Anschrift - Rücksendeangabe"/>
    <w:basedOn w:val="Standard"/>
    <w:qFormat/>
    <w:pPr>
      <w:ind w:left="-41"/>
    </w:pPr>
    <w:rPr>
      <w:rFonts w:ascii="Aptos" w:hAnsi="Aptos" w:cs="Calibri"/>
      <w:sz w:val="14"/>
      <w:szCs w:val="12"/>
    </w:rPr>
  </w:style>
  <w:style w:type="paragraph" w:customStyle="1" w:styleId="3Anschrift-Zusatzangaben">
    <w:name w:val="3 Anschrift - Zusatzangaben"/>
    <w:basedOn w:val="Standard"/>
    <w:qFormat/>
    <w:pPr>
      <w:ind w:left="-41"/>
    </w:pPr>
    <w:rPr>
      <w:rFonts w:ascii="Aptos" w:hAnsi="Aptos" w:cs="Calibri"/>
      <w:sz w:val="15"/>
      <w:szCs w:val="15"/>
    </w:rPr>
  </w:style>
  <w:style w:type="paragraph" w:customStyle="1" w:styleId="4-Anschrift-Empfnger">
    <w:name w:val="4 - Anschrift - Empfänger"/>
    <w:basedOn w:val="Standard"/>
    <w:qFormat/>
    <w:pPr>
      <w:spacing w:line="252" w:lineRule="auto"/>
      <w:ind w:left="-40"/>
    </w:pPr>
    <w:rPr>
      <w:rFonts w:ascii="Aptos" w:hAnsi="Aptos" w:cs="Calibri"/>
    </w:rPr>
  </w:style>
  <w:style w:type="paragraph" w:customStyle="1" w:styleId="5-Infoblock-Zellentitel">
    <w:name w:val="5 - Infoblock - Zellentitel"/>
    <w:basedOn w:val="Standard"/>
    <w:qFormat/>
    <w:rPr>
      <w:rFonts w:ascii="Aptos" w:hAnsi="Aptos" w:cs="Calibri"/>
      <w:sz w:val="14"/>
      <w:szCs w:val="14"/>
    </w:rPr>
  </w:style>
  <w:style w:type="paragraph" w:customStyle="1" w:styleId="6a-Infoblock-ZelleninhaltRegular">
    <w:name w:val="6a - Infoblock - Zelleninhalt Regular"/>
    <w:basedOn w:val="Standard"/>
    <w:qFormat/>
    <w:pPr>
      <w:tabs>
        <w:tab w:val="left" w:pos="340"/>
      </w:tabs>
    </w:pPr>
    <w:rPr>
      <w:rFonts w:ascii="Aptos Narrow" w:hAnsi="Aptos Narrow" w:cs="Calibri"/>
      <w:sz w:val="16"/>
    </w:rPr>
  </w:style>
  <w:style w:type="paragraph" w:customStyle="1" w:styleId="6b-Infoblock-ZeileninhaltFett">
    <w:name w:val="6b - Infoblock - Zeileninhalt Fett"/>
    <w:basedOn w:val="6a-Infoblock-ZelleninhaltRegular"/>
    <w:qFormat/>
    <w:rPr>
      <w:b/>
    </w:rPr>
  </w:style>
  <w:style w:type="paragraph" w:customStyle="1" w:styleId="1aberschrift-Kopfzeile">
    <w:name w:val="1a Überschrift - Kopfzeile"/>
    <w:basedOn w:val="Standard"/>
    <w:next w:val="1bUnterberschrift-Kopfzeile"/>
    <w:qFormat/>
    <w:pPr>
      <w:spacing w:after="80" w:line="242" w:lineRule="auto"/>
    </w:pPr>
    <w:rPr>
      <w:rFonts w:ascii="Aptos" w:hAnsi="Aptos" w:cs="Calibri"/>
      <w:b/>
      <w:sz w:val="34"/>
      <w:szCs w:val="34"/>
    </w:rPr>
  </w:style>
  <w:style w:type="paragraph" w:customStyle="1" w:styleId="1bUnterberschrift-Kopfzeile">
    <w:name w:val="1b Unterüberschrift - Kopfzeile"/>
    <w:basedOn w:val="Standard"/>
    <w:qFormat/>
    <w:pPr>
      <w:ind w:right="641"/>
    </w:pPr>
    <w:rPr>
      <w:rFonts w:ascii="Aptos SemiBold" w:hAnsi="Aptos SemiBold" w:cs="Calibri"/>
      <w:b/>
      <w:sz w:val="28"/>
      <w:szCs w:val="26"/>
    </w:rPr>
  </w:style>
  <w:style w:type="paragraph" w:customStyle="1" w:styleId="7Kleingedrucktes">
    <w:name w:val="7 Kleingedrucktes"/>
    <w:basedOn w:val="Standard"/>
    <w:qFormat/>
    <w:pPr>
      <w:spacing w:before="60"/>
      <w:ind w:left="61" w:firstLine="81"/>
    </w:pPr>
    <w:rPr>
      <w:rFonts w:ascii="Calibri" w:hAnsi="Calibri" w:cs="Calibri"/>
      <w:vanish/>
      <w:sz w:val="14"/>
      <w:szCs w:val="14"/>
    </w:rPr>
  </w:style>
  <w:style w:type="paragraph" w:customStyle="1" w:styleId="8aFlietext-Regular">
    <w:name w:val="8a Fließtext - Regular"/>
    <w:basedOn w:val="Standard"/>
    <w:qFormat/>
    <w:pPr>
      <w:spacing w:line="264" w:lineRule="auto"/>
    </w:pPr>
    <w:rPr>
      <w:rFonts w:ascii="Aptos" w:hAnsi="Aptos" w:cs="Calibri"/>
      <w:sz w:val="22"/>
      <w:szCs w:val="18"/>
    </w:rPr>
  </w:style>
  <w:style w:type="paragraph" w:customStyle="1" w:styleId="8cFlietext-Fett">
    <w:name w:val="8c Fließtext - Fett"/>
    <w:basedOn w:val="8aFlietext-Regular"/>
    <w:qFormat/>
    <w:rPr>
      <w:b/>
      <w:bCs/>
    </w:rPr>
  </w:style>
  <w:style w:type="paragraph" w:customStyle="1" w:styleId="9berschrift-Fett">
    <w:name w:val="9 Überschrift - Fett"/>
    <w:basedOn w:val="Standard"/>
    <w:qFormat/>
    <w:pPr>
      <w:widowControl/>
      <w:spacing w:after="140"/>
    </w:pPr>
    <w:rPr>
      <w:rFonts w:ascii="Aptos" w:hAnsi="Aptos" w:cs="Calibri"/>
      <w:b/>
      <w:bCs/>
      <w:sz w:val="28"/>
      <w:szCs w:val="26"/>
    </w:rPr>
  </w:style>
  <w:style w:type="paragraph" w:customStyle="1" w:styleId="10Unterberschrift-Regular">
    <w:name w:val="10 Unterüberschrift - Regular"/>
    <w:basedOn w:val="9berschrift-Fett"/>
    <w:qFormat/>
    <w:rPr>
      <w:b w:val="0"/>
      <w:bCs w:val="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enabsatz">
    <w:name w:val="List Paragraph"/>
    <w:basedOn w:val="Standard"/>
    <w:uiPriority w:val="34"/>
    <w:qFormat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Absatz-Standardschriftart"/>
    <w:uiPriority w:val="99"/>
    <w:unhideWhenUsed/>
    <w:rPr>
      <w:color w:val="0000FF"/>
      <w:u w:val="single"/>
    </w:rPr>
  </w:style>
  <w:style w:type="paragraph" w:customStyle="1" w:styleId="Default">
    <w:name w:val="Default"/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pPr>
      <w:keepLines/>
      <w:widowControl/>
      <w:tabs>
        <w:tab w:val="clear" w:pos="7655"/>
      </w:tabs>
      <w:spacing w:before="24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u w:val="none"/>
    </w:rPr>
  </w:style>
  <w:style w:type="paragraph" w:styleId="Verzeichnis1">
    <w:name w:val="toc 1"/>
    <w:basedOn w:val="Standard"/>
    <w:next w:val="Standard"/>
    <w:uiPriority w:val="39"/>
    <w:unhideWhenUsed/>
    <w:pPr>
      <w:widowControl/>
      <w:spacing w:after="10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Verzeichnis2">
    <w:name w:val="toc 2"/>
    <w:basedOn w:val="Standard"/>
    <w:next w:val="Standard"/>
    <w:uiPriority w:val="39"/>
    <w:unhideWhenUsed/>
    <w:pPr>
      <w:widowControl/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Verzeichnis3">
    <w:name w:val="toc 3"/>
    <w:basedOn w:val="Standard"/>
    <w:next w:val="Standard"/>
    <w:uiPriority w:val="39"/>
    <w:unhideWhenUsed/>
    <w:pPr>
      <w:widowControl/>
      <w:tabs>
        <w:tab w:val="left" w:pos="1320"/>
        <w:tab w:val="right" w:leader="dot" w:pos="9345"/>
      </w:tabs>
      <w:spacing w:line="264" w:lineRule="auto"/>
      <w:ind w:left="442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Pr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41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ohen-neuendorf.d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resse@hohen-neuendorf.d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Oranienburger Straße 2</vt:lpstr>
    </vt:vector>
  </TitlesOfParts>
  <Company>H&amp;H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Oranienburger Straße 2</dc:title>
  <dc:subject/>
  <dc:creator>Dinse, Daniel</dc:creator>
  <cp:keywords/>
  <dc:description/>
  <cp:lastModifiedBy>Dinse, Daniel</cp:lastModifiedBy>
  <cp:revision>38</cp:revision>
  <cp:lastPrinted>2026-03-02T10:31:00Z</cp:lastPrinted>
  <dcterms:created xsi:type="dcterms:W3CDTF">2026-07-15T10:47:00Z</dcterms:created>
  <dcterms:modified xsi:type="dcterms:W3CDTF">2026-07-29T13:14:00Z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0x01010026026D680221FB4485F027A8F87739EC</vt:lpwstr>
  </property>
</Properties>
</file>