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2B1CB" w14:textId="1DDF168B" w:rsidR="00830975" w:rsidRPr="00830975" w:rsidRDefault="00830975" w:rsidP="008400FD">
      <w:pPr>
        <w:rPr>
          <w:rFonts w:ascii="Arial" w:hAnsi="Arial" w:cs="Arial"/>
          <w:b/>
          <w:bCs/>
          <w:sz w:val="24"/>
          <w:szCs w:val="24"/>
        </w:rPr>
      </w:pPr>
      <w:r w:rsidRPr="00830975">
        <w:rPr>
          <w:rFonts w:ascii="Arial" w:hAnsi="Arial" w:cs="Arial"/>
          <w:b/>
          <w:bCs/>
          <w:sz w:val="24"/>
          <w:szCs w:val="24"/>
        </w:rPr>
        <w:t>Fußgängerbrücke am Krebsteich</w:t>
      </w:r>
      <w:r w:rsidR="00892C69">
        <w:rPr>
          <w:rFonts w:ascii="Arial" w:hAnsi="Arial" w:cs="Arial"/>
          <w:b/>
          <w:bCs/>
          <w:sz w:val="24"/>
          <w:szCs w:val="24"/>
        </w:rPr>
        <w:t xml:space="preserve"> erneuert</w:t>
      </w:r>
    </w:p>
    <w:p w14:paraId="36DA75C2" w14:textId="1F006FE6" w:rsidR="004E1E27" w:rsidRPr="00830975" w:rsidRDefault="004E1E27" w:rsidP="008400FD">
      <w:pPr>
        <w:rPr>
          <w:rFonts w:ascii="Arial" w:hAnsi="Arial" w:cs="Arial"/>
          <w:sz w:val="24"/>
          <w:szCs w:val="24"/>
        </w:rPr>
      </w:pPr>
      <w:r w:rsidRPr="00830975">
        <w:rPr>
          <w:rFonts w:ascii="Arial" w:hAnsi="Arial" w:cs="Arial"/>
          <w:sz w:val="24"/>
          <w:szCs w:val="24"/>
        </w:rPr>
        <w:t xml:space="preserve">Aufgrund ihres stark verwitterten Zustands ist die alte Holzbrücke in der Nähe des Krebsteiches im Rasteder Schosspark erneuert worden. Die neue Brücke </w:t>
      </w:r>
      <w:r w:rsidR="004210F0" w:rsidRPr="00830975">
        <w:rPr>
          <w:rFonts w:ascii="Arial" w:hAnsi="Arial" w:cs="Arial"/>
          <w:sz w:val="24"/>
          <w:szCs w:val="24"/>
        </w:rPr>
        <w:t xml:space="preserve">besteht aus Eichenholz, das aus dem Niedersächsischen Landeswald stammt. Sie ist sechs Meter </w:t>
      </w:r>
      <w:r w:rsidRPr="00830975">
        <w:rPr>
          <w:rFonts w:ascii="Arial" w:hAnsi="Arial" w:cs="Arial"/>
          <w:sz w:val="24"/>
          <w:szCs w:val="24"/>
        </w:rPr>
        <w:t xml:space="preserve">lang, </w:t>
      </w:r>
      <w:r w:rsidR="004210F0" w:rsidRPr="00830975">
        <w:rPr>
          <w:rFonts w:ascii="Arial" w:hAnsi="Arial" w:cs="Arial"/>
          <w:sz w:val="24"/>
          <w:szCs w:val="24"/>
        </w:rPr>
        <w:t xml:space="preserve">anderthalb Meter </w:t>
      </w:r>
      <w:r w:rsidRPr="00830975">
        <w:rPr>
          <w:rFonts w:ascii="Arial" w:hAnsi="Arial" w:cs="Arial"/>
          <w:sz w:val="24"/>
          <w:szCs w:val="24"/>
        </w:rPr>
        <w:t>breit</w:t>
      </w:r>
      <w:r w:rsidR="004210F0" w:rsidRPr="00830975">
        <w:rPr>
          <w:rFonts w:ascii="Arial" w:hAnsi="Arial" w:cs="Arial"/>
          <w:sz w:val="24"/>
          <w:szCs w:val="24"/>
        </w:rPr>
        <w:t xml:space="preserve"> und verfügt über ein </w:t>
      </w:r>
      <w:r w:rsidRPr="00830975">
        <w:rPr>
          <w:rFonts w:ascii="Arial" w:hAnsi="Arial" w:cs="Arial"/>
          <w:sz w:val="24"/>
          <w:szCs w:val="24"/>
        </w:rPr>
        <w:t xml:space="preserve">1,10 </w:t>
      </w:r>
      <w:r w:rsidR="004210F0" w:rsidRPr="00830975">
        <w:rPr>
          <w:rFonts w:ascii="Arial" w:hAnsi="Arial" w:cs="Arial"/>
          <w:sz w:val="24"/>
          <w:szCs w:val="24"/>
        </w:rPr>
        <w:t>Meter hohes Geländer. Das entspricht in etwa den Maßen</w:t>
      </w:r>
      <w:r w:rsidRPr="00830975">
        <w:rPr>
          <w:rFonts w:ascii="Arial" w:hAnsi="Arial" w:cs="Arial"/>
          <w:sz w:val="24"/>
          <w:szCs w:val="24"/>
        </w:rPr>
        <w:t xml:space="preserve"> </w:t>
      </w:r>
      <w:r w:rsidR="004210F0" w:rsidRPr="00830975">
        <w:rPr>
          <w:rFonts w:ascii="Arial" w:hAnsi="Arial" w:cs="Arial"/>
          <w:sz w:val="24"/>
          <w:szCs w:val="24"/>
        </w:rPr>
        <w:t>der alten</w:t>
      </w:r>
      <w:r w:rsidR="00830975">
        <w:rPr>
          <w:rFonts w:ascii="Arial" w:hAnsi="Arial" w:cs="Arial"/>
          <w:sz w:val="24"/>
          <w:szCs w:val="24"/>
        </w:rPr>
        <w:t xml:space="preserve"> Brücke</w:t>
      </w:r>
      <w:r w:rsidR="004210F0" w:rsidRPr="00830975">
        <w:rPr>
          <w:rFonts w:ascii="Arial" w:hAnsi="Arial" w:cs="Arial"/>
          <w:sz w:val="24"/>
          <w:szCs w:val="24"/>
        </w:rPr>
        <w:t xml:space="preserve">. </w:t>
      </w:r>
    </w:p>
    <w:p w14:paraId="418B51BB" w14:textId="36297ED3" w:rsidR="004210F0" w:rsidRPr="00830975" w:rsidRDefault="00B600A1" w:rsidP="004210F0">
      <w:pPr>
        <w:rPr>
          <w:rFonts w:ascii="Arial" w:hAnsi="Arial" w:cs="Arial"/>
          <w:sz w:val="24"/>
          <w:szCs w:val="24"/>
        </w:rPr>
      </w:pPr>
      <w:r w:rsidRPr="00830975">
        <w:rPr>
          <w:rFonts w:ascii="Arial" w:hAnsi="Arial" w:cs="Arial"/>
          <w:sz w:val="24"/>
          <w:szCs w:val="24"/>
        </w:rPr>
        <w:t>„</w:t>
      </w:r>
      <w:r w:rsidR="0079190F" w:rsidRPr="00830975">
        <w:rPr>
          <w:rFonts w:ascii="Arial" w:hAnsi="Arial" w:cs="Arial"/>
          <w:sz w:val="24"/>
          <w:szCs w:val="24"/>
        </w:rPr>
        <w:t>Zum Schutz vor Erosion durch das fließende Wasser wurden Böschung und Sohle des Bachs mit Wasserbausteinen angeschüttet</w:t>
      </w:r>
      <w:r w:rsidRPr="00830975">
        <w:rPr>
          <w:rFonts w:ascii="Arial" w:hAnsi="Arial" w:cs="Arial"/>
          <w:sz w:val="24"/>
          <w:szCs w:val="24"/>
        </w:rPr>
        <w:t>“, erläutert Nico Schmitz aus dem Fachbereich Tiefbau und Verkehr bei der Gemeinde</w:t>
      </w:r>
      <w:r w:rsidR="000D3DF2">
        <w:rPr>
          <w:rFonts w:ascii="Arial" w:hAnsi="Arial" w:cs="Arial"/>
          <w:sz w:val="24"/>
          <w:szCs w:val="24"/>
        </w:rPr>
        <w:t xml:space="preserve"> Rastede</w:t>
      </w:r>
      <w:r w:rsidR="0079190F" w:rsidRPr="00830975">
        <w:rPr>
          <w:rFonts w:ascii="Arial" w:hAnsi="Arial" w:cs="Arial"/>
          <w:sz w:val="24"/>
          <w:szCs w:val="24"/>
        </w:rPr>
        <w:t xml:space="preserve">. </w:t>
      </w:r>
      <w:r w:rsidR="004210F0" w:rsidRPr="00830975">
        <w:rPr>
          <w:rFonts w:ascii="Arial" w:hAnsi="Arial" w:cs="Arial"/>
          <w:sz w:val="24"/>
          <w:szCs w:val="24"/>
        </w:rPr>
        <w:t xml:space="preserve">Die Holzlängsträger </w:t>
      </w:r>
      <w:r w:rsidR="00C664B9">
        <w:rPr>
          <w:rFonts w:ascii="Arial" w:hAnsi="Arial" w:cs="Arial"/>
          <w:sz w:val="24"/>
          <w:szCs w:val="24"/>
        </w:rPr>
        <w:t xml:space="preserve">der Brücke </w:t>
      </w:r>
      <w:r w:rsidR="004210F0" w:rsidRPr="00830975">
        <w:rPr>
          <w:rFonts w:ascii="Arial" w:hAnsi="Arial" w:cs="Arial"/>
          <w:sz w:val="24"/>
          <w:szCs w:val="24"/>
        </w:rPr>
        <w:t>s</w:t>
      </w:r>
      <w:r w:rsidR="00C664B9">
        <w:rPr>
          <w:rFonts w:ascii="Arial" w:hAnsi="Arial" w:cs="Arial"/>
          <w:sz w:val="24"/>
          <w:szCs w:val="24"/>
        </w:rPr>
        <w:t xml:space="preserve">eien </w:t>
      </w:r>
      <w:r w:rsidR="004210F0" w:rsidRPr="00830975">
        <w:rPr>
          <w:rFonts w:ascii="Arial" w:hAnsi="Arial" w:cs="Arial"/>
          <w:sz w:val="24"/>
          <w:szCs w:val="24"/>
        </w:rPr>
        <w:t xml:space="preserve">rundherum gut belüftet, </w:t>
      </w:r>
      <w:r w:rsidR="0079190F" w:rsidRPr="00830975">
        <w:rPr>
          <w:rFonts w:ascii="Arial" w:hAnsi="Arial" w:cs="Arial"/>
          <w:sz w:val="24"/>
          <w:szCs w:val="24"/>
        </w:rPr>
        <w:t xml:space="preserve">was </w:t>
      </w:r>
      <w:r w:rsidR="001E0862">
        <w:rPr>
          <w:rFonts w:ascii="Arial" w:hAnsi="Arial" w:cs="Arial"/>
          <w:sz w:val="24"/>
          <w:szCs w:val="24"/>
        </w:rPr>
        <w:t>ihre</w:t>
      </w:r>
      <w:r w:rsidR="004210F0" w:rsidRPr="00830975">
        <w:rPr>
          <w:rFonts w:ascii="Arial" w:hAnsi="Arial" w:cs="Arial"/>
          <w:sz w:val="24"/>
          <w:szCs w:val="24"/>
        </w:rPr>
        <w:t xml:space="preserve"> Langlebigkeit erhöh</w:t>
      </w:r>
      <w:r w:rsidR="00C664B9">
        <w:rPr>
          <w:rFonts w:ascii="Arial" w:hAnsi="Arial" w:cs="Arial"/>
          <w:sz w:val="24"/>
          <w:szCs w:val="24"/>
        </w:rPr>
        <w:t>e.</w:t>
      </w:r>
      <w:r w:rsidR="0079190F" w:rsidRPr="00830975">
        <w:rPr>
          <w:rFonts w:ascii="Arial" w:hAnsi="Arial" w:cs="Arial"/>
          <w:sz w:val="24"/>
          <w:szCs w:val="24"/>
        </w:rPr>
        <w:t xml:space="preserve"> </w:t>
      </w:r>
      <w:r w:rsidR="00C664B9">
        <w:rPr>
          <w:rFonts w:ascii="Arial" w:hAnsi="Arial" w:cs="Arial"/>
          <w:sz w:val="24"/>
          <w:szCs w:val="24"/>
        </w:rPr>
        <w:t>„</w:t>
      </w:r>
      <w:r w:rsidRPr="00830975">
        <w:rPr>
          <w:rFonts w:ascii="Arial" w:hAnsi="Arial" w:cs="Arial"/>
          <w:sz w:val="24"/>
          <w:szCs w:val="24"/>
        </w:rPr>
        <w:t xml:space="preserve">Außerdem </w:t>
      </w:r>
      <w:r w:rsidR="00C664B9">
        <w:rPr>
          <w:rFonts w:ascii="Arial" w:hAnsi="Arial" w:cs="Arial"/>
          <w:sz w:val="24"/>
          <w:szCs w:val="24"/>
        </w:rPr>
        <w:t xml:space="preserve">wurden </w:t>
      </w:r>
      <w:r w:rsidRPr="00830975">
        <w:rPr>
          <w:rFonts w:ascii="Arial" w:hAnsi="Arial" w:cs="Arial"/>
          <w:sz w:val="24"/>
          <w:szCs w:val="24"/>
        </w:rPr>
        <w:t>d</w:t>
      </w:r>
      <w:r w:rsidR="004210F0" w:rsidRPr="00830975">
        <w:rPr>
          <w:rFonts w:ascii="Arial" w:hAnsi="Arial" w:cs="Arial"/>
          <w:sz w:val="24"/>
          <w:szCs w:val="24"/>
        </w:rPr>
        <w:t xml:space="preserve">ie Böschungen </w:t>
      </w:r>
      <w:r w:rsidR="00BD489B" w:rsidRPr="00830975">
        <w:rPr>
          <w:rFonts w:ascii="Arial" w:hAnsi="Arial" w:cs="Arial"/>
          <w:sz w:val="24"/>
          <w:szCs w:val="24"/>
        </w:rPr>
        <w:t>beidseit</w:t>
      </w:r>
      <w:r w:rsidR="00C664B9">
        <w:rPr>
          <w:rFonts w:ascii="Arial" w:hAnsi="Arial" w:cs="Arial"/>
          <w:sz w:val="24"/>
          <w:szCs w:val="24"/>
        </w:rPr>
        <w:t>ig</w:t>
      </w:r>
      <w:r w:rsidR="00BD489B" w:rsidRPr="00830975">
        <w:rPr>
          <w:rFonts w:ascii="Arial" w:hAnsi="Arial" w:cs="Arial"/>
          <w:sz w:val="24"/>
          <w:szCs w:val="24"/>
        </w:rPr>
        <w:t xml:space="preserve"> an den</w:t>
      </w:r>
      <w:r w:rsidR="0079190F" w:rsidRPr="00830975">
        <w:rPr>
          <w:rFonts w:ascii="Arial" w:hAnsi="Arial" w:cs="Arial"/>
          <w:sz w:val="24"/>
          <w:szCs w:val="24"/>
        </w:rPr>
        <w:t xml:space="preserve"> Übergänge</w:t>
      </w:r>
      <w:r w:rsidR="00BD489B" w:rsidRPr="00830975">
        <w:rPr>
          <w:rFonts w:ascii="Arial" w:hAnsi="Arial" w:cs="Arial"/>
          <w:sz w:val="24"/>
          <w:szCs w:val="24"/>
        </w:rPr>
        <w:t>n</w:t>
      </w:r>
      <w:r w:rsidR="0079190F" w:rsidRPr="00830975">
        <w:rPr>
          <w:rFonts w:ascii="Arial" w:hAnsi="Arial" w:cs="Arial"/>
          <w:sz w:val="24"/>
          <w:szCs w:val="24"/>
        </w:rPr>
        <w:t xml:space="preserve"> zu</w:t>
      </w:r>
      <w:r w:rsidR="00BD489B" w:rsidRPr="00830975">
        <w:rPr>
          <w:rFonts w:ascii="Arial" w:hAnsi="Arial" w:cs="Arial"/>
          <w:sz w:val="24"/>
          <w:szCs w:val="24"/>
        </w:rPr>
        <w:t>m</w:t>
      </w:r>
      <w:r w:rsidR="0079190F" w:rsidRPr="00830975">
        <w:rPr>
          <w:rFonts w:ascii="Arial" w:hAnsi="Arial" w:cs="Arial"/>
          <w:sz w:val="24"/>
          <w:szCs w:val="24"/>
        </w:rPr>
        <w:t xml:space="preserve"> Weg </w:t>
      </w:r>
      <w:r w:rsidR="00BD489B" w:rsidRPr="00830975">
        <w:rPr>
          <w:rFonts w:ascii="Arial" w:hAnsi="Arial" w:cs="Arial"/>
          <w:sz w:val="24"/>
          <w:szCs w:val="24"/>
        </w:rPr>
        <w:t>mit</w:t>
      </w:r>
      <w:r w:rsidR="004210F0" w:rsidRPr="00830975">
        <w:rPr>
          <w:rFonts w:ascii="Arial" w:hAnsi="Arial" w:cs="Arial"/>
          <w:sz w:val="24"/>
          <w:szCs w:val="24"/>
        </w:rPr>
        <w:t xml:space="preserve"> einer Winkelstützwand </w:t>
      </w:r>
      <w:r w:rsidR="0079190F" w:rsidRPr="00830975">
        <w:rPr>
          <w:rFonts w:ascii="Arial" w:hAnsi="Arial" w:cs="Arial"/>
          <w:sz w:val="24"/>
          <w:szCs w:val="24"/>
        </w:rPr>
        <w:t>stabilisiert</w:t>
      </w:r>
      <w:r w:rsidR="00C664B9">
        <w:rPr>
          <w:rFonts w:ascii="Arial" w:hAnsi="Arial" w:cs="Arial"/>
          <w:sz w:val="24"/>
          <w:szCs w:val="24"/>
        </w:rPr>
        <w:t>“,</w:t>
      </w:r>
      <w:r w:rsidR="00C664B9" w:rsidRPr="00830975">
        <w:rPr>
          <w:rFonts w:ascii="Arial" w:hAnsi="Arial" w:cs="Arial"/>
          <w:sz w:val="24"/>
          <w:szCs w:val="24"/>
        </w:rPr>
        <w:t xml:space="preserve"> so Schmitz weiter</w:t>
      </w:r>
      <w:r w:rsidR="004210F0" w:rsidRPr="00830975">
        <w:rPr>
          <w:rFonts w:ascii="Arial" w:hAnsi="Arial" w:cs="Arial"/>
          <w:sz w:val="24"/>
          <w:szCs w:val="24"/>
        </w:rPr>
        <w:t>.</w:t>
      </w:r>
    </w:p>
    <w:p w14:paraId="034FDA72" w14:textId="01E1207C" w:rsidR="008400FD" w:rsidRPr="00830975" w:rsidRDefault="00B600A1" w:rsidP="008400FD">
      <w:pPr>
        <w:rPr>
          <w:rFonts w:ascii="Arial" w:hAnsi="Arial" w:cs="Arial"/>
          <w:sz w:val="24"/>
          <w:szCs w:val="24"/>
        </w:rPr>
      </w:pPr>
      <w:r w:rsidRPr="00830975">
        <w:rPr>
          <w:rFonts w:ascii="Arial" w:hAnsi="Arial" w:cs="Arial"/>
          <w:sz w:val="24"/>
          <w:szCs w:val="24"/>
        </w:rPr>
        <w:t>Die Gesamtkosten der Maßnahme, die in</w:t>
      </w:r>
      <w:r w:rsidR="00830975" w:rsidRPr="00830975">
        <w:rPr>
          <w:rFonts w:ascii="Arial" w:hAnsi="Arial" w:cs="Arial"/>
          <w:sz w:val="24"/>
          <w:szCs w:val="24"/>
        </w:rPr>
        <w:t>nerhalb</w:t>
      </w:r>
      <w:r w:rsidRPr="00830975">
        <w:rPr>
          <w:rFonts w:ascii="Arial" w:hAnsi="Arial" w:cs="Arial"/>
          <w:sz w:val="24"/>
          <w:szCs w:val="24"/>
        </w:rPr>
        <w:t xml:space="preserve"> </w:t>
      </w:r>
      <w:r w:rsidR="00830975" w:rsidRPr="00830975">
        <w:rPr>
          <w:rFonts w:ascii="Arial" w:hAnsi="Arial" w:cs="Arial"/>
          <w:sz w:val="24"/>
          <w:szCs w:val="24"/>
        </w:rPr>
        <w:t>von etwa anderthalb Wochen realisiert wurde, belaufen sich auf knapp 22.000 Euro.</w:t>
      </w:r>
    </w:p>
    <w:sectPr w:rsidR="008400FD" w:rsidRPr="008309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FD"/>
    <w:rsid w:val="00082F7E"/>
    <w:rsid w:val="000D3DF2"/>
    <w:rsid w:val="001E0862"/>
    <w:rsid w:val="00343045"/>
    <w:rsid w:val="004210F0"/>
    <w:rsid w:val="004E1E27"/>
    <w:rsid w:val="0079190F"/>
    <w:rsid w:val="00830975"/>
    <w:rsid w:val="008400FD"/>
    <w:rsid w:val="00892C69"/>
    <w:rsid w:val="00B600A1"/>
    <w:rsid w:val="00BD489B"/>
    <w:rsid w:val="00C6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6EF6A"/>
  <w15:chartTrackingRefBased/>
  <w15:docId w15:val="{2B481952-7C79-4E14-907D-35444454E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Rastede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Karsten Tenbrink</dc:creator>
  <cp:keywords/>
  <dc:description/>
  <cp:lastModifiedBy>Karsten Tenbrink</cp:lastModifiedBy>
  <cp:revision>8</cp:revision>
  <dcterms:created xsi:type="dcterms:W3CDTF">2026-09-02T10:12:00Z</dcterms:created>
  <dcterms:modified xsi:type="dcterms:W3CDTF">2026-09-04T09:22:00Z</dcterms:modified>
</cp:coreProperties>
</file>