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87813" w14:textId="77777777" w:rsidR="004A5F1F" w:rsidRDefault="004A5F1F">
      <w:pPr>
        <w:pStyle w:val="Textkrper2"/>
        <w:tabs>
          <w:tab w:val="clear" w:pos="2268"/>
        </w:tabs>
        <w:spacing w:line="240" w:lineRule="auto"/>
        <w:rPr>
          <w:rFonts w:ascii="Segoe UI" w:hAnsi="Segoe UI" w:cs="Segoe UI"/>
          <w:sz w:val="20"/>
        </w:rPr>
      </w:pPr>
    </w:p>
    <w:p w14:paraId="5CA340A0" w14:textId="77777777" w:rsidR="004A5F1F" w:rsidRDefault="004A5F1F">
      <w:pPr>
        <w:pStyle w:val="Textkrper2"/>
        <w:tabs>
          <w:tab w:val="clear" w:pos="2268"/>
        </w:tabs>
        <w:spacing w:line="240" w:lineRule="auto"/>
        <w:rPr>
          <w:rFonts w:ascii="Segoe UI" w:hAnsi="Segoe UI" w:cs="Segoe UI"/>
          <w:sz w:val="20"/>
        </w:rPr>
      </w:pPr>
    </w:p>
    <w:p w14:paraId="7DF32BCA" w14:textId="77777777" w:rsidR="004A5F1F" w:rsidRDefault="004A5F1F">
      <w:pPr>
        <w:pStyle w:val="Textkrper2"/>
        <w:tabs>
          <w:tab w:val="clear" w:pos="2268"/>
        </w:tabs>
        <w:spacing w:line="240" w:lineRule="auto"/>
        <w:rPr>
          <w:rFonts w:ascii="Segoe UI" w:hAnsi="Segoe UI" w:cs="Segoe UI"/>
          <w:sz w:val="20"/>
        </w:rPr>
      </w:pPr>
    </w:p>
    <w:p w14:paraId="74E3D346" w14:textId="77777777" w:rsidR="004A5F1F" w:rsidRDefault="004A5F1F">
      <w:pPr>
        <w:pStyle w:val="Textkrper2"/>
        <w:tabs>
          <w:tab w:val="clear" w:pos="2268"/>
        </w:tabs>
        <w:spacing w:line="240" w:lineRule="auto"/>
        <w:rPr>
          <w:rFonts w:ascii="Segoe UI" w:hAnsi="Segoe UI" w:cs="Segoe UI"/>
          <w:sz w:val="20"/>
        </w:rPr>
      </w:pPr>
    </w:p>
    <w:p w14:paraId="632D1E09"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54E637FA" w14:textId="77777777" w:rsidR="004A5F1F" w:rsidRDefault="004A5F1F">
      <w:pPr>
        <w:pStyle w:val="Textkrper2"/>
        <w:tabs>
          <w:tab w:val="clear" w:pos="2268"/>
          <w:tab w:val="left" w:pos="993"/>
        </w:tabs>
        <w:spacing w:line="240" w:lineRule="auto"/>
        <w:rPr>
          <w:rFonts w:ascii="Segoe UI" w:hAnsi="Segoe UI" w:cs="Segoe UI"/>
          <w:sz w:val="22"/>
        </w:rPr>
      </w:pPr>
    </w:p>
    <w:p w14:paraId="1EFE6390" w14:textId="77777777" w:rsidR="004A5F1F" w:rsidRDefault="004A5F1F">
      <w:pPr>
        <w:pStyle w:val="Textkrper2"/>
        <w:tabs>
          <w:tab w:val="clear" w:pos="2268"/>
          <w:tab w:val="left" w:pos="993"/>
        </w:tabs>
        <w:spacing w:line="240" w:lineRule="auto"/>
        <w:rPr>
          <w:rFonts w:ascii="Segoe UI" w:hAnsi="Segoe UI" w:cs="Segoe UI"/>
          <w:sz w:val="22"/>
        </w:rPr>
      </w:pPr>
    </w:p>
    <w:p w14:paraId="203E5AD0" w14:textId="2461F759"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7910C5">
        <w:rPr>
          <w:rFonts w:ascii="Segoe UI" w:hAnsi="Segoe UI" w:cs="Segoe UI"/>
          <w:sz w:val="22"/>
        </w:rPr>
        <w:t>27.10.2026</w:t>
      </w:r>
      <w:r>
        <w:rPr>
          <w:rFonts w:ascii="Segoe UI" w:hAnsi="Segoe UI" w:cs="Segoe UI"/>
          <w:sz w:val="22"/>
        </w:rPr>
        <w:fldChar w:fldCharType="end"/>
      </w:r>
      <w:bookmarkEnd w:id="0"/>
    </w:p>
    <w:p w14:paraId="132EACB1" w14:textId="77777777" w:rsidR="004A5F1F" w:rsidRDefault="004A5F1F">
      <w:pPr>
        <w:pStyle w:val="Textkrper2"/>
        <w:tabs>
          <w:tab w:val="clear" w:pos="2268"/>
          <w:tab w:val="left" w:pos="993"/>
        </w:tabs>
        <w:spacing w:line="240" w:lineRule="auto"/>
        <w:rPr>
          <w:rFonts w:ascii="Segoe UI" w:hAnsi="Segoe UI" w:cs="Segoe UI"/>
          <w:sz w:val="22"/>
        </w:rPr>
      </w:pPr>
    </w:p>
    <w:p w14:paraId="00A3AE96" w14:textId="77777777" w:rsidR="004A5F1F" w:rsidRDefault="004A5F1F">
      <w:pPr>
        <w:pStyle w:val="Textkrper2"/>
        <w:tabs>
          <w:tab w:val="clear" w:pos="2268"/>
          <w:tab w:val="left" w:pos="993"/>
        </w:tabs>
        <w:spacing w:line="240" w:lineRule="auto"/>
        <w:rPr>
          <w:rFonts w:ascii="Segoe UI" w:hAnsi="Segoe UI" w:cs="Segoe UI"/>
          <w:sz w:val="22"/>
        </w:rPr>
      </w:pPr>
    </w:p>
    <w:p w14:paraId="226D7162"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5BA37B9E" w14:textId="77777777" w:rsidR="004A5F1F" w:rsidRDefault="004A5F1F">
      <w:pPr>
        <w:pStyle w:val="Textkrper2"/>
        <w:tabs>
          <w:tab w:val="clear" w:pos="2268"/>
          <w:tab w:val="left" w:pos="993"/>
        </w:tabs>
        <w:spacing w:line="240" w:lineRule="auto"/>
        <w:rPr>
          <w:rFonts w:ascii="Segoe UI" w:hAnsi="Segoe UI" w:cs="Segoe UI"/>
          <w:sz w:val="22"/>
        </w:rPr>
      </w:pPr>
    </w:p>
    <w:p w14:paraId="29CA3886" w14:textId="77777777" w:rsidR="004A5F1F" w:rsidRDefault="004A5F1F">
      <w:pPr>
        <w:pStyle w:val="Textkrper2"/>
        <w:tabs>
          <w:tab w:val="clear" w:pos="2268"/>
          <w:tab w:val="left" w:pos="993"/>
        </w:tabs>
        <w:spacing w:line="240" w:lineRule="auto"/>
        <w:rPr>
          <w:rFonts w:ascii="Segoe UI" w:hAnsi="Segoe UI" w:cs="Segoe UI"/>
          <w:sz w:val="22"/>
        </w:rPr>
      </w:pPr>
    </w:p>
    <w:p w14:paraId="4DE73FD9" w14:textId="77777777" w:rsidR="004A5F1F" w:rsidRDefault="004A5F1F">
      <w:pPr>
        <w:pStyle w:val="Textkrper2"/>
        <w:tabs>
          <w:tab w:val="clear" w:pos="2268"/>
          <w:tab w:val="left" w:pos="993"/>
        </w:tabs>
        <w:spacing w:line="240" w:lineRule="auto"/>
        <w:rPr>
          <w:rFonts w:ascii="Segoe UI" w:hAnsi="Segoe UI" w:cs="Segoe UI"/>
          <w:sz w:val="22"/>
        </w:rPr>
      </w:pPr>
    </w:p>
    <w:p w14:paraId="3B895980"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1F3B4C08" w14:textId="77777777" w:rsidR="007910C5" w:rsidRDefault="007910C5" w:rsidP="007910C5">
      <w:pPr>
        <w:pStyle w:val="Textkrper2"/>
        <w:spacing w:line="240" w:lineRule="auto"/>
        <w:rPr>
          <w:rFonts w:ascii="Segoe UI" w:hAnsi="Segoe UI" w:cs="Segoe UI"/>
          <w:sz w:val="22"/>
        </w:rPr>
      </w:pPr>
      <w:r>
        <w:rPr>
          <w:rFonts w:ascii="Segoe UI" w:hAnsi="Segoe UI" w:cs="Segoe UI"/>
          <w:sz w:val="22"/>
        </w:rPr>
        <w:t>Am Mittwochnachmittag – mit Anmeldung - keine Kosten!</w:t>
      </w:r>
    </w:p>
    <w:p w14:paraId="40E0A227" w14:textId="77777777" w:rsidR="007910C5" w:rsidRDefault="007910C5" w:rsidP="007910C5">
      <w:pPr>
        <w:pStyle w:val="Textkrper2"/>
        <w:spacing w:line="240" w:lineRule="auto"/>
        <w:rPr>
          <w:rFonts w:ascii="Segoe UI" w:hAnsi="Segoe UI" w:cs="Segoe UI"/>
          <w:b/>
          <w:sz w:val="22"/>
        </w:rPr>
      </w:pPr>
      <w:r>
        <w:rPr>
          <w:rFonts w:ascii="Segoe UI" w:hAnsi="Segoe UI" w:cs="Segoe UI"/>
          <w:b/>
          <w:sz w:val="22"/>
        </w:rPr>
        <w:t>04.11.: Orientierungsgespräche für Gründerinnen und Gründer</w:t>
      </w:r>
    </w:p>
    <w:p w14:paraId="04B98471" w14:textId="77777777" w:rsidR="007910C5" w:rsidRDefault="007910C5" w:rsidP="007910C5">
      <w:pPr>
        <w:pStyle w:val="Textkrper2"/>
        <w:spacing w:line="360" w:lineRule="auto"/>
        <w:rPr>
          <w:rFonts w:ascii="Segoe UI" w:hAnsi="Segoe UI" w:cs="Segoe UI"/>
          <w:sz w:val="22"/>
        </w:rPr>
      </w:pPr>
    </w:p>
    <w:p w14:paraId="5C1AA775" w14:textId="77777777" w:rsidR="007910C5" w:rsidRDefault="007910C5" w:rsidP="007910C5">
      <w:pPr>
        <w:pStyle w:val="Textkrper2"/>
        <w:spacing w:line="360" w:lineRule="auto"/>
        <w:rPr>
          <w:rFonts w:ascii="Segoe UI" w:hAnsi="Segoe UI" w:cs="Segoe UI"/>
          <w:sz w:val="22"/>
        </w:rPr>
      </w:pPr>
      <w:r>
        <w:rPr>
          <w:rFonts w:ascii="Segoe UI" w:hAnsi="Segoe UI" w:cs="Segoe UI"/>
          <w:sz w:val="22"/>
        </w:rPr>
        <w:t>Am Mittwoch, 4. November 2026, von 15 Uhr bis 18 Uhr, bietet die Stadt Schwalbach am Taunus in Zusammenarbeit mit dem Verein zur Förderung von Existenzgründungen e. V. wieder Orientierungsgespräche an.</w:t>
      </w:r>
    </w:p>
    <w:p w14:paraId="05972D7E" w14:textId="77777777" w:rsidR="007910C5" w:rsidRDefault="007910C5" w:rsidP="007910C5">
      <w:pPr>
        <w:pStyle w:val="Textkrper2"/>
        <w:spacing w:line="360" w:lineRule="auto"/>
        <w:rPr>
          <w:rFonts w:ascii="Segoe UI" w:hAnsi="Segoe UI" w:cs="Segoe UI"/>
          <w:sz w:val="22"/>
        </w:rPr>
      </w:pPr>
    </w:p>
    <w:p w14:paraId="13B8E32A" w14:textId="77777777" w:rsidR="007910C5" w:rsidRDefault="007910C5" w:rsidP="007910C5">
      <w:pPr>
        <w:pStyle w:val="Textkrper2"/>
        <w:spacing w:line="360" w:lineRule="auto"/>
        <w:rPr>
          <w:rFonts w:ascii="Segoe UI" w:hAnsi="Segoe UI" w:cs="Segoe UI"/>
          <w:sz w:val="22"/>
        </w:rPr>
      </w:pPr>
      <w:r>
        <w:rPr>
          <w:rFonts w:ascii="Segoe UI" w:hAnsi="Segoe UI" w:cs="Segoe UI"/>
          <w:sz w:val="22"/>
        </w:rPr>
        <w:t>Die Orientierungsgespräche sind ein Angebot für Gründerinnen und Gründer, Jungunternehmerinnen und Jungunternehmer sowie für Nachfolgeregelungen. Sie bieten die Gelegenheit, die Geschäftsidee fachkundig und noch dazu kostenlos durchleuchten zu lassen. Dabei wird nicht nur die Tragfähigkeit der Geschäftsidee analysiert. Auch mögliche Förderungen, wie beispielsweise der Gründerzuschuss der Agentur für Arbeit, werden berücksichtigt.</w:t>
      </w:r>
    </w:p>
    <w:p w14:paraId="36EF7210" w14:textId="77777777" w:rsidR="007910C5" w:rsidRDefault="007910C5" w:rsidP="007910C5">
      <w:pPr>
        <w:pStyle w:val="Textkrper2"/>
        <w:spacing w:line="360" w:lineRule="auto"/>
        <w:rPr>
          <w:rFonts w:ascii="Segoe UI" w:hAnsi="Segoe UI" w:cs="Segoe UI"/>
          <w:sz w:val="22"/>
        </w:rPr>
      </w:pPr>
    </w:p>
    <w:p w14:paraId="1AF7A54F" w14:textId="77777777" w:rsidR="007910C5" w:rsidRDefault="007910C5" w:rsidP="007910C5">
      <w:pPr>
        <w:pStyle w:val="Textkrper2"/>
        <w:spacing w:line="360" w:lineRule="auto"/>
        <w:rPr>
          <w:rFonts w:ascii="Segoe UI" w:hAnsi="Segoe UI" w:cs="Segoe UI"/>
          <w:sz w:val="22"/>
        </w:rPr>
      </w:pPr>
      <w:r w:rsidRPr="00AB4494">
        <w:rPr>
          <w:rFonts w:ascii="Segoe UI" w:hAnsi="Segoe UI" w:cs="Segoe UI"/>
          <w:sz w:val="22"/>
        </w:rPr>
        <w:t>Die Orientierungsgespräche finden vor Ort im Rat- und Bürgerhaus statt, der Raum wird kurzfristig bekanntgegeben.</w:t>
      </w:r>
      <w:r>
        <w:rPr>
          <w:rFonts w:ascii="Segoe UI" w:hAnsi="Segoe UI" w:cs="Segoe UI"/>
          <w:sz w:val="22"/>
        </w:rPr>
        <w:t xml:space="preserve"> Eine Anmeldung unter Telefon 06196/804-211, -194 ist erforderlich, damit für jeden Teilnehmenden ausreichend Zeit eingeplant werden kann. Kosten entstehen dabei nicht!</w:t>
      </w:r>
    </w:p>
    <w:p w14:paraId="298D84D8" w14:textId="77777777" w:rsidR="007910C5" w:rsidRDefault="007910C5" w:rsidP="007910C5">
      <w:pPr>
        <w:pStyle w:val="Textkrper2"/>
        <w:spacing w:line="360" w:lineRule="auto"/>
        <w:rPr>
          <w:rFonts w:ascii="Segoe UI" w:hAnsi="Segoe UI" w:cs="Segoe UI"/>
          <w:sz w:val="22"/>
        </w:rPr>
      </w:pPr>
    </w:p>
    <w:p w14:paraId="352E0E56" w14:textId="77777777" w:rsidR="007910C5" w:rsidRDefault="007910C5" w:rsidP="007910C5">
      <w:pPr>
        <w:pStyle w:val="Textkrper2"/>
        <w:tabs>
          <w:tab w:val="clear" w:pos="2268"/>
        </w:tabs>
        <w:spacing w:line="360" w:lineRule="auto"/>
        <w:rPr>
          <w:rFonts w:ascii="Segoe UI" w:hAnsi="Segoe UI" w:cs="Segoe UI"/>
          <w:sz w:val="22"/>
        </w:rPr>
      </w:pPr>
      <w:r>
        <w:rPr>
          <w:rFonts w:ascii="Segoe UI" w:hAnsi="Segoe UI" w:cs="Segoe UI"/>
          <w:sz w:val="22"/>
        </w:rPr>
        <w:lastRenderedPageBreak/>
        <w:t>Wer sich vorab über den Verein zur Förderung von Existenzgründungen in Kelkheim informieren möchte, kann dessen Internetseiten unter www.vfe-kelkheim.de besuchen. Der Verein bietet Orientierungsgespräche in elf Kommunen des Main-Taunus-Kreises an. Er ist berechtigt, Unternehmens- und Gründungskonzepte zu prüfen und gegebenenfalls deren Tragfähigkeit zu bestätigen.</w:t>
      </w:r>
    </w:p>
    <w:p w14:paraId="700C435C" w14:textId="77777777" w:rsidR="004A5F1F" w:rsidRDefault="004A5F1F">
      <w:pPr>
        <w:pStyle w:val="Textkrper2"/>
        <w:tabs>
          <w:tab w:val="clear" w:pos="2268"/>
          <w:tab w:val="left" w:pos="993"/>
        </w:tabs>
        <w:spacing w:line="360" w:lineRule="auto"/>
        <w:rPr>
          <w:rFonts w:ascii="Segoe UI" w:hAnsi="Segoe UI" w:cs="Segoe UI"/>
          <w:sz w:val="22"/>
        </w:rPr>
      </w:pPr>
    </w:p>
    <w:p w14:paraId="21810B7F"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6EA2D057" w14:textId="77777777" w:rsidR="004A5F1F" w:rsidRDefault="004A5F1F">
      <w:pPr>
        <w:pStyle w:val="Textkrper2"/>
        <w:tabs>
          <w:tab w:val="clear" w:pos="2268"/>
          <w:tab w:val="left" w:pos="993"/>
        </w:tabs>
        <w:spacing w:line="360" w:lineRule="auto"/>
        <w:rPr>
          <w:rFonts w:ascii="Segoe UI" w:hAnsi="Segoe UI" w:cs="Segoe UI"/>
          <w:sz w:val="22"/>
        </w:rPr>
      </w:pPr>
    </w:p>
    <w:p w14:paraId="771F8533" w14:textId="77777777" w:rsidR="004A5F1F" w:rsidRDefault="004A5F1F">
      <w:pPr>
        <w:pStyle w:val="Textkrper2"/>
        <w:tabs>
          <w:tab w:val="clear" w:pos="2268"/>
          <w:tab w:val="left" w:pos="993"/>
        </w:tabs>
        <w:spacing w:line="360" w:lineRule="auto"/>
        <w:rPr>
          <w:rFonts w:ascii="Segoe UI" w:hAnsi="Segoe UI" w:cs="Segoe UI"/>
          <w:sz w:val="22"/>
        </w:rPr>
      </w:pPr>
    </w:p>
    <w:p w14:paraId="0F45EF70"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7910C5">
        <w:rPr>
          <w:rFonts w:ascii="Segoe UI" w:hAnsi="Segoe UI" w:cs="Segoe UI"/>
          <w:sz w:val="22"/>
        </w:rPr>
      </w:r>
      <w:r w:rsidR="007910C5">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DC6BF" w14:textId="77777777" w:rsidR="007910C5" w:rsidRDefault="007910C5">
      <w:r>
        <w:separator/>
      </w:r>
    </w:p>
  </w:endnote>
  <w:endnote w:type="continuationSeparator" w:id="0">
    <w:p w14:paraId="6CE8C029" w14:textId="77777777" w:rsidR="007910C5" w:rsidRDefault="0079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BB0C7"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61AB8"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65BF"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46CC2F05"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2A748" w14:textId="77777777" w:rsidR="007910C5" w:rsidRDefault="007910C5">
      <w:r>
        <w:separator/>
      </w:r>
    </w:p>
  </w:footnote>
  <w:footnote w:type="continuationSeparator" w:id="0">
    <w:p w14:paraId="2DC79A7D" w14:textId="77777777" w:rsidR="007910C5" w:rsidRDefault="00791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5752C"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6C7D0088" w14:textId="77777777" w:rsidR="004A5F1F" w:rsidRDefault="004A5F1F">
    <w:pPr>
      <w:pStyle w:val="Kopfzeile"/>
    </w:pPr>
  </w:p>
  <w:p w14:paraId="128A62A9" w14:textId="77777777" w:rsidR="004A5F1F" w:rsidRDefault="004A5F1F">
    <w:pPr>
      <w:pStyle w:val="Kopfzeile"/>
    </w:pPr>
  </w:p>
  <w:p w14:paraId="61F7AD9B" w14:textId="77777777" w:rsidR="004A5F1F" w:rsidRDefault="004A5F1F">
    <w:pPr>
      <w:pStyle w:val="Kopfzeile"/>
    </w:pPr>
  </w:p>
  <w:p w14:paraId="75CC06B2"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12096BB7" wp14:editId="0E75F5AB">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F29D061" w14:textId="77777777" w:rsidR="004A5F1F" w:rsidRDefault="004A5F1F">
    <w:pPr>
      <w:pStyle w:val="Kopfzeile"/>
    </w:pPr>
  </w:p>
  <w:p w14:paraId="722BDA80" w14:textId="77777777" w:rsidR="004A5F1F" w:rsidRDefault="004A5F1F">
    <w:pPr>
      <w:pStyle w:val="Kopfzeile"/>
    </w:pPr>
  </w:p>
  <w:p w14:paraId="176A425C" w14:textId="77777777" w:rsidR="004A5F1F" w:rsidRDefault="004A5F1F">
    <w:pPr>
      <w:pStyle w:val="Kopfzeile"/>
    </w:pPr>
  </w:p>
  <w:p w14:paraId="62807F96"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6126"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5E5E5EB6" wp14:editId="656451CB">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588BAAF9"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0C5"/>
    <w:rsid w:val="002D4AC3"/>
    <w:rsid w:val="003232C0"/>
    <w:rsid w:val="004A5F1F"/>
    <w:rsid w:val="00613EE2"/>
    <w:rsid w:val="00614746"/>
    <w:rsid w:val="007910C5"/>
    <w:rsid w:val="00846A5C"/>
    <w:rsid w:val="008B3BBF"/>
    <w:rsid w:val="009641EE"/>
    <w:rsid w:val="00AE7D68"/>
    <w:rsid w:val="00C13A70"/>
    <w:rsid w:val="00C50E8D"/>
    <w:rsid w:val="00DF41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D2816C"/>
  <w15:docId w15:val="{0410E987-0B1A-4C43-A997-2F33239D1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link w:val="Textkrper2Zchn"/>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 w:type="character" w:customStyle="1" w:styleId="Textkrper2Zchn">
    <w:name w:val="Textkörper 2 Zchn"/>
    <w:basedOn w:val="Absatz-Standardschriftart"/>
    <w:link w:val="Textkrper2"/>
    <w:rsid w:val="007910C5"/>
    <w:rPr>
      <w:rFonts w:ascii="Caecilia Light" w:hAnsi="Caecilia Ligh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2</Pages>
  <Words>187</Words>
  <Characters>1428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1</cp:revision>
  <cp:lastPrinted>2014-10-16T11:41:00Z</cp:lastPrinted>
  <dcterms:created xsi:type="dcterms:W3CDTF">2026-10-27T07:42:00Z</dcterms:created>
  <dcterms:modified xsi:type="dcterms:W3CDTF">2026-10-27T07:43:00Z</dcterms:modified>
</cp:coreProperties>
</file>