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384CF" w14:textId="77777777" w:rsidR="00D04CAF" w:rsidRDefault="00AA180C">
      <w:pPr>
        <w:pStyle w:val="berschrift4"/>
      </w:pPr>
      <w:r>
        <w:rPr>
          <w:noProof/>
        </w:rPr>
        <w:drawing>
          <wp:anchor distT="0" distB="0" distL="114300" distR="114300" simplePos="0" relativeHeight="251658240" behindDoc="0" locked="0" layoutInCell="1" allowOverlap="1" wp14:anchorId="68065B61" wp14:editId="56EC98E4">
            <wp:simplePos x="0" y="0"/>
            <wp:positionH relativeFrom="column">
              <wp:posOffset>0</wp:posOffset>
            </wp:positionH>
            <wp:positionV relativeFrom="page">
              <wp:posOffset>0</wp:posOffset>
            </wp:positionV>
            <wp:extent cx="532440" cy="483480"/>
            <wp:effectExtent l="0" t="0" r="960" b="0"/>
            <wp:wrapSquare wrapText="bothSides"/>
            <wp:docPr id="1" name="Picture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532440" cy="483480"/>
                    </a:xfrm>
                    <a:prstGeom prst="rect">
                      <a:avLst/>
                    </a:prstGeom>
                    <a:noFill/>
                    <a:ln>
                      <a:noFill/>
                    </a:ln>
                  </pic:spPr>
                </pic:pic>
              </a:graphicData>
            </a:graphic>
          </wp:anchor>
        </w:drawing>
      </w:r>
      <w:bookmarkStart w:id="0" w:name="Text19"/>
      <w:bookmarkEnd w:id="0"/>
      <w:r>
        <w:rPr>
          <w:sz w:val="36"/>
        </w:rPr>
        <w:t>Pressemitteilung</w:t>
      </w:r>
      <w:r>
        <w:rPr>
          <w:noProof/>
        </w:rPr>
        <w:drawing>
          <wp:anchor distT="0" distB="0" distL="114300" distR="114300" simplePos="0" relativeHeight="251659264" behindDoc="0" locked="0" layoutInCell="1" allowOverlap="1" wp14:anchorId="4DB237F2" wp14:editId="491925F1">
            <wp:simplePos x="0" y="0"/>
            <wp:positionH relativeFrom="column">
              <wp:posOffset>5029200</wp:posOffset>
            </wp:positionH>
            <wp:positionV relativeFrom="paragraph">
              <wp:posOffset>-343080</wp:posOffset>
            </wp:positionV>
            <wp:extent cx="532080" cy="483120"/>
            <wp:effectExtent l="0" t="0" r="1320" b="0"/>
            <wp:wrapTight wrapText="bothSides">
              <wp:wrapPolygon edited="0">
                <wp:start x="3871" y="0"/>
                <wp:lineTo x="0" y="3411"/>
                <wp:lineTo x="0" y="20463"/>
                <wp:lineTo x="17032" y="20463"/>
                <wp:lineTo x="18581" y="20463"/>
                <wp:lineTo x="20903" y="13642"/>
                <wp:lineTo x="20903" y="853"/>
                <wp:lineTo x="10839" y="0"/>
                <wp:lineTo x="3871" y="0"/>
              </wp:wrapPolygon>
            </wp:wrapTight>
            <wp:docPr id="2" name="Grafik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532080" cy="483120"/>
                    </a:xfrm>
                    <a:prstGeom prst="rect">
                      <a:avLst/>
                    </a:prstGeom>
                    <a:noFill/>
                    <a:ln>
                      <a:noFill/>
                      <a:prstDash/>
                    </a:ln>
                  </pic:spPr>
                </pic:pic>
              </a:graphicData>
            </a:graphic>
          </wp:anchor>
        </w:drawing>
      </w:r>
    </w:p>
    <w:p w14:paraId="220AA988" w14:textId="77777777" w:rsidR="00D04CAF" w:rsidRDefault="00D04CAF">
      <w:pPr>
        <w:tabs>
          <w:tab w:val="left" w:pos="7740"/>
        </w:tabs>
        <w:ind w:right="-877"/>
        <w:rPr>
          <w:b w:val="0"/>
          <w:bCs w:val="0"/>
        </w:rPr>
      </w:pPr>
    </w:p>
    <w:p w14:paraId="0E167FF5" w14:textId="77777777" w:rsidR="00D04CAF" w:rsidRDefault="00AA180C">
      <w:pPr>
        <w:pStyle w:val="Kopfzeile"/>
        <w:tabs>
          <w:tab w:val="clear" w:pos="4536"/>
          <w:tab w:val="clear" w:pos="9072"/>
          <w:tab w:val="left" w:pos="7740"/>
        </w:tabs>
        <w:overflowPunct w:val="0"/>
        <w:spacing w:line="240" w:lineRule="auto"/>
        <w:ind w:right="23"/>
      </w:pPr>
      <w:r>
        <w:rPr>
          <w:b w:val="0"/>
          <w:bCs w:val="0"/>
          <w:sz w:val="20"/>
          <w:szCs w:val="24"/>
        </w:rPr>
        <w:tab/>
      </w:r>
      <w:r>
        <w:rPr>
          <w:b w:val="0"/>
          <w:bCs w:val="0"/>
          <w:sz w:val="20"/>
          <w:szCs w:val="24"/>
        </w:rPr>
        <w:tab/>
      </w:r>
      <w:r>
        <w:fldChar w:fldCharType="begin"/>
      </w:r>
      <w:r>
        <w:instrText xml:space="preserve"> FILLIN "" </w:instrText>
      </w:r>
      <w:r>
        <w:fldChar w:fldCharType="separate"/>
      </w:r>
      <w:r>
        <w:fldChar w:fldCharType="end"/>
      </w:r>
    </w:p>
    <w:p w14:paraId="10378820" w14:textId="77777777" w:rsidR="00D04CAF" w:rsidRDefault="00AA180C">
      <w:pPr>
        <w:pStyle w:val="Kopfzeile"/>
        <w:tabs>
          <w:tab w:val="clear" w:pos="4536"/>
          <w:tab w:val="clear" w:pos="9072"/>
          <w:tab w:val="left" w:pos="7740"/>
        </w:tabs>
        <w:overflowPunct w:val="0"/>
        <w:spacing w:line="240" w:lineRule="auto"/>
        <w:ind w:right="-877"/>
      </w:pPr>
      <w:r>
        <w:rPr>
          <w:b w:val="0"/>
          <w:bCs w:val="0"/>
          <w:szCs w:val="24"/>
        </w:rPr>
        <w:t>Nr. 2026 - 362</w:t>
      </w:r>
      <w:r>
        <w:rPr>
          <w:b w:val="0"/>
          <w:bCs w:val="0"/>
          <w:szCs w:val="24"/>
        </w:rPr>
        <w:tab/>
      </w:r>
      <w:r>
        <w:fldChar w:fldCharType="begin"/>
      </w:r>
      <w:r>
        <w:instrText xml:space="preserve"> DATE \@ "d'.'M'.'yy" </w:instrText>
      </w:r>
      <w:r>
        <w:fldChar w:fldCharType="separate"/>
      </w:r>
      <w:r w:rsidR="00460C2D">
        <w:rPr>
          <w:noProof/>
        </w:rPr>
        <w:t>29.10.26</w:t>
      </w:r>
      <w:r>
        <w:fldChar w:fldCharType="end"/>
      </w:r>
    </w:p>
    <w:p w14:paraId="3D6DF29A" w14:textId="77777777" w:rsidR="00D04CAF" w:rsidRDefault="00AA180C">
      <w:pPr>
        <w:pStyle w:val="Kopfzeile"/>
        <w:tabs>
          <w:tab w:val="clear" w:pos="4536"/>
          <w:tab w:val="clear" w:pos="9072"/>
          <w:tab w:val="left" w:pos="720"/>
        </w:tabs>
        <w:overflowPunct w:val="0"/>
        <w:ind w:right="-877"/>
      </w:pPr>
      <w:r>
        <w:fldChar w:fldCharType="begin"/>
      </w:r>
      <w:r>
        <w:instrText xml:space="preserve"> FILLIN "" </w:instrText>
      </w:r>
      <w:r>
        <w:fldChar w:fldCharType="separate"/>
      </w:r>
      <w:r>
        <w:fldChar w:fldCharType="end"/>
      </w:r>
    </w:p>
    <w:p w14:paraId="3E00DE44" w14:textId="77777777" w:rsidR="00D04CAF" w:rsidRDefault="00D04CAF">
      <w:pPr>
        <w:pStyle w:val="Kopfzeile"/>
        <w:tabs>
          <w:tab w:val="clear" w:pos="4536"/>
          <w:tab w:val="clear" w:pos="9072"/>
          <w:tab w:val="left" w:pos="720"/>
        </w:tabs>
        <w:overflowPunct w:val="0"/>
        <w:spacing w:line="240" w:lineRule="auto"/>
        <w:ind w:right="-877"/>
        <w:rPr>
          <w:b w:val="0"/>
          <w:bCs w:val="0"/>
          <w:szCs w:val="24"/>
        </w:rPr>
      </w:pPr>
    </w:p>
    <w:p w14:paraId="425BB078" w14:textId="77777777" w:rsidR="00D04CAF" w:rsidRDefault="00AA180C">
      <w:pPr>
        <w:pStyle w:val="Kopfzeile"/>
        <w:tabs>
          <w:tab w:val="clear" w:pos="4536"/>
          <w:tab w:val="clear" w:pos="9072"/>
          <w:tab w:val="left" w:pos="3600"/>
        </w:tabs>
        <w:overflowPunct w:val="0"/>
        <w:spacing w:line="240" w:lineRule="auto"/>
        <w:ind w:left="2880" w:right="-877"/>
      </w:pPr>
      <w:r>
        <w:rPr>
          <w:szCs w:val="24"/>
        </w:rPr>
        <w:t>Sperrfrist:</w:t>
      </w:r>
      <w:r>
        <w:rPr>
          <w:b w:val="0"/>
          <w:bCs w:val="0"/>
          <w:szCs w:val="24"/>
        </w:rPr>
        <w:t xml:space="preserve"> keine</w:t>
      </w:r>
    </w:p>
    <w:p w14:paraId="528DB64C" w14:textId="77777777" w:rsidR="00D04CAF" w:rsidRDefault="00D04CAF">
      <w:pPr>
        <w:pStyle w:val="Kopfzeile"/>
        <w:tabs>
          <w:tab w:val="clear" w:pos="4536"/>
          <w:tab w:val="clear" w:pos="9072"/>
          <w:tab w:val="left" w:pos="3600"/>
        </w:tabs>
        <w:overflowPunct w:val="0"/>
        <w:spacing w:line="240" w:lineRule="auto"/>
        <w:ind w:left="2880" w:right="-877"/>
        <w:rPr>
          <w:b w:val="0"/>
          <w:bCs w:val="0"/>
          <w:szCs w:val="24"/>
        </w:rPr>
      </w:pPr>
    </w:p>
    <w:p w14:paraId="21975F1F" w14:textId="77777777" w:rsidR="00D04CAF" w:rsidRDefault="00AA180C">
      <w:pPr>
        <w:pStyle w:val="Kopfzeile"/>
        <w:tabs>
          <w:tab w:val="clear" w:pos="4536"/>
          <w:tab w:val="clear" w:pos="9072"/>
          <w:tab w:val="left" w:pos="3600"/>
        </w:tabs>
        <w:overflowPunct w:val="0"/>
        <w:spacing w:line="240" w:lineRule="auto"/>
        <w:ind w:left="2880" w:right="-877"/>
      </w:pPr>
      <w:r>
        <w:fldChar w:fldCharType="begin"/>
      </w:r>
      <w:r>
        <w:instrText xml:space="preserve"> FILLIN "" </w:instrText>
      </w:r>
      <w:r>
        <w:fldChar w:fldCharType="separate"/>
      </w:r>
      <w:r>
        <w:fldChar w:fldCharType="end"/>
      </w:r>
    </w:p>
    <w:p w14:paraId="4728F61D" w14:textId="77777777" w:rsidR="00D04CAF" w:rsidRDefault="00D04CAF">
      <w:pPr>
        <w:pStyle w:val="Kopfzeile"/>
        <w:tabs>
          <w:tab w:val="clear" w:pos="4536"/>
          <w:tab w:val="clear" w:pos="9072"/>
          <w:tab w:val="left" w:pos="3600"/>
        </w:tabs>
        <w:overflowPunct w:val="0"/>
        <w:spacing w:line="240" w:lineRule="auto"/>
        <w:ind w:left="2880" w:right="-877"/>
        <w:rPr>
          <w:b w:val="0"/>
          <w:bCs w:val="0"/>
          <w:szCs w:val="24"/>
        </w:rPr>
      </w:pPr>
    </w:p>
    <w:p w14:paraId="097685D0" w14:textId="77777777" w:rsidR="00D04CAF" w:rsidRDefault="00AA180C">
      <w:pPr>
        <w:pStyle w:val="Kopfzeile"/>
        <w:tabs>
          <w:tab w:val="clear" w:pos="4536"/>
          <w:tab w:val="clear" w:pos="9072"/>
          <w:tab w:val="left" w:pos="3600"/>
        </w:tabs>
        <w:overflowPunct w:val="0"/>
        <w:ind w:left="2880"/>
      </w:pPr>
      <w:bookmarkStart w:id="1" w:name="_Hlk243380018"/>
      <w:r>
        <w:rPr>
          <w:sz w:val="28"/>
          <w:szCs w:val="24"/>
        </w:rPr>
        <w:t>Glasfaser-Neustart mit der Deutschen Telekom</w:t>
      </w:r>
    </w:p>
    <w:p w14:paraId="22F836C9" w14:textId="77777777" w:rsidR="00D04CAF" w:rsidRDefault="00AA180C">
      <w:pPr>
        <w:pStyle w:val="Kopfzeile"/>
        <w:tabs>
          <w:tab w:val="clear" w:pos="4536"/>
          <w:tab w:val="clear" w:pos="9072"/>
          <w:tab w:val="left" w:pos="3600"/>
        </w:tabs>
        <w:overflowPunct w:val="0"/>
        <w:ind w:left="2880"/>
      </w:pPr>
      <w:r>
        <w:rPr>
          <w:sz w:val="28"/>
          <w:szCs w:val="24"/>
        </w:rPr>
        <w:t>Ausbau beginnt in der Westlichen Innenstadt</w:t>
      </w:r>
    </w:p>
    <w:p w14:paraId="275A75AB" w14:textId="77777777" w:rsidR="00D04CAF" w:rsidRDefault="00AA180C">
      <w:pPr>
        <w:pStyle w:val="Kopfzeile"/>
        <w:tabs>
          <w:tab w:val="clear" w:pos="4536"/>
          <w:tab w:val="clear" w:pos="9072"/>
          <w:tab w:val="left" w:pos="3600"/>
        </w:tabs>
        <w:overflowPunct w:val="0"/>
        <w:spacing w:line="240" w:lineRule="auto"/>
        <w:ind w:left="2880"/>
      </w:pPr>
      <w:r>
        <w:fldChar w:fldCharType="begin"/>
      </w:r>
      <w:r>
        <w:instrText xml:space="preserve"> FILLIN "" </w:instrText>
      </w:r>
      <w:r>
        <w:fldChar w:fldCharType="separate"/>
      </w:r>
      <w:r>
        <w:fldChar w:fldCharType="end"/>
      </w:r>
    </w:p>
    <w:p w14:paraId="5460E0E2" w14:textId="77777777" w:rsidR="00D04CAF" w:rsidRDefault="00AA180C">
      <w:pPr>
        <w:pStyle w:val="Kopfzeile"/>
        <w:tabs>
          <w:tab w:val="clear" w:pos="4536"/>
          <w:tab w:val="clear" w:pos="9072"/>
          <w:tab w:val="left" w:pos="3600"/>
          <w:tab w:val="center" w:pos="7416"/>
          <w:tab w:val="right" w:pos="11952"/>
        </w:tabs>
        <w:ind w:left="2880"/>
        <w:jc w:val="both"/>
      </w:pPr>
      <w:r>
        <w:rPr>
          <w:szCs w:val="24"/>
        </w:rPr>
        <w:t>Tuttlingen. Die Telekom startet den Glasfaserausbau in Tuttlingen. Ab 2027 sollen die Bauarbeiten zunächst in der Westlichen Innenstadt beg</w:t>
      </w:r>
      <w:r>
        <w:rPr>
          <w:color w:val="000000"/>
          <w:szCs w:val="24"/>
        </w:rPr>
        <w:t>innen. Ab sofort kön</w:t>
      </w:r>
      <w:r>
        <w:rPr>
          <w:szCs w:val="24"/>
        </w:rPr>
        <w:t xml:space="preserve">nen Interessenten auch online unter </w:t>
      </w:r>
      <w:hyperlink r:id="rId8" w:history="1">
        <w:r>
          <w:rPr>
            <w:szCs w:val="24"/>
          </w:rPr>
          <w:t>www.telekom.de/glasfaser</w:t>
        </w:r>
      </w:hyperlink>
      <w:r>
        <w:rPr>
          <w:szCs w:val="24"/>
        </w:rPr>
        <w:t xml:space="preserve"> einsehen, ob ihre Adresse im Ausbaugebiet liegt. Die Deutsche Glasfaser, mit der die Stadt lange verhandelt hatte, hat sich hingegen völlig aus Tuttlingen zurückgezogen.</w:t>
      </w:r>
    </w:p>
    <w:p w14:paraId="23A02E0C" w14:textId="77777777" w:rsidR="00D04CAF" w:rsidRDefault="00D04CAF">
      <w:pPr>
        <w:pStyle w:val="Kopfzeile"/>
        <w:tabs>
          <w:tab w:val="clear" w:pos="4536"/>
          <w:tab w:val="clear" w:pos="9072"/>
          <w:tab w:val="left" w:pos="3600"/>
          <w:tab w:val="center" w:pos="7416"/>
          <w:tab w:val="right" w:pos="11952"/>
        </w:tabs>
        <w:ind w:left="2880"/>
        <w:jc w:val="both"/>
        <w:rPr>
          <w:b w:val="0"/>
          <w:bCs w:val="0"/>
          <w:szCs w:val="24"/>
        </w:rPr>
      </w:pPr>
    </w:p>
    <w:p w14:paraId="53134412" w14:textId="77777777" w:rsidR="00D04CAF" w:rsidRDefault="00AA180C">
      <w:pPr>
        <w:pStyle w:val="Kopfzeile"/>
        <w:tabs>
          <w:tab w:val="clear" w:pos="4536"/>
          <w:tab w:val="clear" w:pos="9072"/>
          <w:tab w:val="left" w:pos="3552"/>
        </w:tabs>
        <w:overflowPunct w:val="0"/>
        <w:ind w:left="2832" w:firstLine="48"/>
        <w:jc w:val="both"/>
      </w:pPr>
      <w:r>
        <w:rPr>
          <w:b w:val="0"/>
          <w:bCs w:val="0"/>
          <w:szCs w:val="24"/>
        </w:rPr>
        <w:t>„Die Anträge auf Tiefbaumaßnahmen liegen bereits vor“, berichtet Wirtschaftsförderer Martin Wycisk, „ab Frühjahr 2027 werden voraussichtlich die ersten Kabel verlegt.“ Starten wird die Telekom dabei in der Westlichen Innenstadt. Zu weiteren Ausbaugebieten ist die Stadt bereits mit der Telekom in Gesprächen. Ob die Telekom mittelfristig das gesamte Stadtgebiet abdecken wird, ist noch offen.</w:t>
      </w:r>
    </w:p>
    <w:p w14:paraId="25274BD8" w14:textId="77777777" w:rsidR="00D04CAF" w:rsidRDefault="00D04CAF">
      <w:pPr>
        <w:pStyle w:val="Kopfzeile"/>
        <w:tabs>
          <w:tab w:val="clear" w:pos="4536"/>
          <w:tab w:val="clear" w:pos="9072"/>
          <w:tab w:val="left" w:pos="3552"/>
        </w:tabs>
        <w:overflowPunct w:val="0"/>
        <w:ind w:left="2832" w:firstLine="48"/>
        <w:jc w:val="both"/>
        <w:rPr>
          <w:b w:val="0"/>
          <w:bCs w:val="0"/>
          <w:szCs w:val="24"/>
        </w:rPr>
      </w:pPr>
    </w:p>
    <w:p w14:paraId="6F95671F" w14:textId="77777777" w:rsidR="00D04CAF" w:rsidRDefault="00AA180C">
      <w:pPr>
        <w:pStyle w:val="Kopfzeile"/>
        <w:tabs>
          <w:tab w:val="clear" w:pos="4536"/>
          <w:tab w:val="clear" w:pos="9072"/>
          <w:tab w:val="left" w:pos="3552"/>
          <w:tab w:val="center" w:pos="7368"/>
          <w:tab w:val="right" w:pos="11904"/>
        </w:tabs>
        <w:ind w:left="2832" w:firstLine="48"/>
        <w:jc w:val="both"/>
        <w:rPr>
          <w:color w:val="000000"/>
        </w:rPr>
      </w:pPr>
      <w:r>
        <w:rPr>
          <w:b w:val="0"/>
          <w:bCs w:val="0"/>
          <w:color w:val="000000"/>
          <w:szCs w:val="24"/>
        </w:rPr>
        <w:t xml:space="preserve">Die Deutsche Telekom verlegt die Kabel dabei eigenwirtschaftlich, also ohne öffentliche Fördermittel. </w:t>
      </w:r>
      <w:r>
        <w:rPr>
          <w:b w:val="0"/>
          <w:bCs w:val="0"/>
          <w:color w:val="000000"/>
        </w:rPr>
        <w:t xml:space="preserve">Anders als bei Ausbauprojekten, die an eine bestimmte Vorvermarktungsquote gebunden sind, setzt die Telekom für den angekündigten Ausbau keine Mindestzahl an </w:t>
      </w:r>
      <w:r>
        <w:rPr>
          <w:b w:val="0"/>
          <w:bCs w:val="0"/>
          <w:color w:val="000000"/>
        </w:rPr>
        <w:t>Vorverträgen voraus.</w:t>
      </w:r>
    </w:p>
    <w:bookmarkEnd w:id="1"/>
    <w:p w14:paraId="51A1FF4E" w14:textId="77777777" w:rsidR="00D04CAF" w:rsidRDefault="00D04CAF">
      <w:pPr>
        <w:pStyle w:val="Kopfzeile"/>
        <w:tabs>
          <w:tab w:val="clear" w:pos="4536"/>
          <w:tab w:val="clear" w:pos="9072"/>
          <w:tab w:val="left" w:pos="720"/>
        </w:tabs>
        <w:overflowPunct w:val="0"/>
        <w:jc w:val="both"/>
        <w:rPr>
          <w:b w:val="0"/>
          <w:bCs w:val="0"/>
          <w:szCs w:val="24"/>
        </w:rPr>
      </w:pPr>
    </w:p>
    <w:p w14:paraId="4ECC34AB" w14:textId="77777777" w:rsidR="00D04CAF" w:rsidRDefault="00AA180C">
      <w:pPr>
        <w:pStyle w:val="Kopfzeile"/>
        <w:tabs>
          <w:tab w:val="clear" w:pos="4536"/>
          <w:tab w:val="clear" w:pos="9072"/>
          <w:tab w:val="left" w:pos="3552"/>
          <w:tab w:val="center" w:pos="7368"/>
          <w:tab w:val="right" w:pos="11904"/>
        </w:tabs>
        <w:ind w:left="2832"/>
        <w:jc w:val="both"/>
      </w:pPr>
      <w:bookmarkStart w:id="2" w:name="_Hlk243380374"/>
      <w:r>
        <w:rPr>
          <w:b w:val="0"/>
          <w:bCs w:val="0"/>
          <w:szCs w:val="24"/>
        </w:rPr>
        <w:t>Der Start mit der Telekom ist das Ergebnis längerer Verhandlung</w:t>
      </w:r>
      <w:r>
        <w:rPr>
          <w:b w:val="0"/>
          <w:bCs w:val="0"/>
          <w:color w:val="000000"/>
          <w:szCs w:val="24"/>
        </w:rPr>
        <w:t xml:space="preserve">en, die die Stadt in den letzten Monaten mit mehreren Anbietern führte. Die Telekom hat sich dabei herauskristallisiert. "Dass jetzt auch in großen Teilen unserer </w:t>
      </w:r>
      <w:r>
        <w:rPr>
          <w:b w:val="0"/>
          <w:bCs w:val="0"/>
          <w:color w:val="000000"/>
          <w:szCs w:val="24"/>
        </w:rPr>
        <w:t xml:space="preserve">Stadt der Glasfaserausbau startet, freut mich sehr, und nach den schlechten Erfahrungen mit dem bisherigen Anbieter vertraue ich jetzt darauf, dass die Telekom uns hier zügig </w:t>
      </w:r>
      <w:proofErr w:type="gramStart"/>
      <w:r>
        <w:rPr>
          <w:b w:val="0"/>
          <w:bCs w:val="0"/>
          <w:color w:val="000000"/>
          <w:szCs w:val="24"/>
        </w:rPr>
        <w:t>weiter bringt</w:t>
      </w:r>
      <w:proofErr w:type="gramEnd"/>
      <w:r>
        <w:rPr>
          <w:b w:val="0"/>
          <w:bCs w:val="0"/>
          <w:color w:val="000000"/>
          <w:szCs w:val="24"/>
        </w:rPr>
        <w:t>. Schnelles und zuverlässiges Internet ist heutzutage kein Luxus mehr, sondern Teil des Alltages und für viele auch beruflich eine Notwendigkeit. Ich hoffe sehr, dass zügig auch weitere Teile unserer Stadt versorgt werden."</w:t>
      </w:r>
    </w:p>
    <w:p w14:paraId="0B0D5C17" w14:textId="77777777" w:rsidR="00D04CAF" w:rsidRDefault="00D04CAF">
      <w:pPr>
        <w:pStyle w:val="Kopfzeile"/>
        <w:tabs>
          <w:tab w:val="clear" w:pos="4536"/>
          <w:tab w:val="clear" w:pos="9072"/>
          <w:tab w:val="left" w:pos="3552"/>
          <w:tab w:val="center" w:pos="7368"/>
          <w:tab w:val="right" w:pos="11904"/>
        </w:tabs>
        <w:ind w:left="2832"/>
        <w:jc w:val="both"/>
        <w:rPr>
          <w:b w:val="0"/>
          <w:bCs w:val="0"/>
          <w:color w:val="000000"/>
        </w:rPr>
      </w:pPr>
    </w:p>
    <w:p w14:paraId="1A929B46" w14:textId="77777777" w:rsidR="00D04CAF" w:rsidRDefault="00AA180C">
      <w:pPr>
        <w:pStyle w:val="Kopfzeile"/>
        <w:tabs>
          <w:tab w:val="clear" w:pos="4536"/>
          <w:tab w:val="clear" w:pos="9072"/>
          <w:tab w:val="left" w:pos="3552"/>
          <w:tab w:val="center" w:pos="7368"/>
          <w:tab w:val="right" w:pos="11904"/>
        </w:tabs>
        <w:ind w:left="2832"/>
        <w:jc w:val="both"/>
      </w:pPr>
      <w:r>
        <w:rPr>
          <w:b w:val="0"/>
          <w:bCs w:val="0"/>
        </w:rPr>
        <w:t>Wer sich frühzeitig für einen Glasfaseranschluss entscheidet, kann sich bei Buchung eines passenden Tarifs während der Ausbauphase den Hausanschluss kostenlos sichern“, sagt Daniel Weisshaar, Regio Manager der Deutschen Telekom.</w:t>
      </w:r>
    </w:p>
    <w:bookmarkEnd w:id="2"/>
    <w:p w14:paraId="055B99C2" w14:textId="77777777" w:rsidR="00D04CAF" w:rsidRDefault="00D04CAF">
      <w:pPr>
        <w:pStyle w:val="Kopfzeile"/>
        <w:tabs>
          <w:tab w:val="clear" w:pos="4536"/>
          <w:tab w:val="clear" w:pos="9072"/>
          <w:tab w:val="left" w:pos="720"/>
        </w:tabs>
        <w:overflowPunct w:val="0"/>
        <w:jc w:val="both"/>
        <w:rPr>
          <w:b w:val="0"/>
          <w:bCs w:val="0"/>
          <w:szCs w:val="24"/>
        </w:rPr>
      </w:pPr>
    </w:p>
    <w:p w14:paraId="26266C56" w14:textId="77777777" w:rsidR="00D04CAF" w:rsidRDefault="00AA180C">
      <w:pPr>
        <w:pStyle w:val="Kopfzeile"/>
        <w:tabs>
          <w:tab w:val="clear" w:pos="4536"/>
          <w:tab w:val="clear" w:pos="9072"/>
          <w:tab w:val="left" w:pos="3552"/>
        </w:tabs>
        <w:overflowPunct w:val="0"/>
        <w:ind w:left="2832" w:firstLine="48"/>
        <w:jc w:val="both"/>
      </w:pPr>
      <w:r>
        <w:rPr>
          <w:b w:val="0"/>
          <w:bCs w:val="0"/>
          <w:szCs w:val="24"/>
        </w:rPr>
        <w:t>Der Anbieter, auf den die Stadt lange die größten Hoffnungen setzte, hat sich derweil ganz aus Tuttlingen zurückgezogen: Per Serienbrief te</w:t>
      </w:r>
      <w:r>
        <w:rPr>
          <w:b w:val="0"/>
          <w:bCs w:val="0"/>
          <w:color w:val="000000"/>
          <w:szCs w:val="24"/>
        </w:rPr>
        <w:t>ilte die Deutsche Glasfaser dieser Tage mehreren Tuttlinger Geschäftskunden endgültig mit, dass sie von einem Ausbau in Tuttlingen aus wirtschaftlichen Gründen absähen.</w:t>
      </w:r>
    </w:p>
    <w:p w14:paraId="2B16F64F" w14:textId="77777777" w:rsidR="00D04CAF" w:rsidRDefault="00D04CAF">
      <w:pPr>
        <w:pStyle w:val="Kopfzeile"/>
        <w:tabs>
          <w:tab w:val="clear" w:pos="4536"/>
          <w:tab w:val="clear" w:pos="9072"/>
          <w:tab w:val="left" w:pos="3552"/>
        </w:tabs>
        <w:overflowPunct w:val="0"/>
        <w:ind w:left="2832" w:firstLine="48"/>
        <w:jc w:val="both"/>
        <w:rPr>
          <w:b w:val="0"/>
          <w:bCs w:val="0"/>
          <w:color w:val="000000"/>
          <w:szCs w:val="24"/>
        </w:rPr>
      </w:pPr>
    </w:p>
    <w:p w14:paraId="2AF41116" w14:textId="77777777" w:rsidR="00D04CAF" w:rsidRDefault="00AA180C">
      <w:pPr>
        <w:pStyle w:val="Kopfzeile"/>
        <w:tabs>
          <w:tab w:val="clear" w:pos="4536"/>
          <w:tab w:val="clear" w:pos="9072"/>
          <w:tab w:val="left" w:pos="3552"/>
        </w:tabs>
        <w:overflowPunct w:val="0"/>
        <w:ind w:left="2832" w:firstLine="48"/>
        <w:jc w:val="both"/>
        <w:rPr>
          <w:color w:val="000000"/>
        </w:rPr>
      </w:pPr>
      <w:r>
        <w:rPr>
          <w:b w:val="0"/>
          <w:bCs w:val="0"/>
          <w:color w:val="000000"/>
          <w:szCs w:val="24"/>
        </w:rPr>
        <w:t>Dass die Stadt dies nur auf Umwegen erfuhr, verärgert OB Michael Beck: „Erst werden wir auf dubiose und nicht nachprüfbare Quoten verwiesen, dann monatelang hingehalten, und zum Schluss sind wir darauf angewiesen, über Bande von Unternehmen darüber informiert zu werden, dass Sie in unserer Stadt keine weiteren Aktivitäten planen“, so Beck an die Geschäftsführung der Deutschen Glasfaser.</w:t>
      </w:r>
    </w:p>
    <w:p w14:paraId="70405168" w14:textId="77777777" w:rsidR="00D04CAF" w:rsidRDefault="00D04CAF">
      <w:pPr>
        <w:pStyle w:val="Kopfzeile"/>
        <w:tabs>
          <w:tab w:val="clear" w:pos="4536"/>
          <w:tab w:val="clear" w:pos="9072"/>
          <w:tab w:val="left" w:pos="3552"/>
        </w:tabs>
        <w:overflowPunct w:val="0"/>
        <w:ind w:left="2832" w:firstLine="48"/>
        <w:jc w:val="both"/>
        <w:rPr>
          <w:b w:val="0"/>
          <w:bCs w:val="0"/>
          <w:color w:val="000000"/>
          <w:szCs w:val="24"/>
        </w:rPr>
      </w:pPr>
    </w:p>
    <w:p w14:paraId="6E7FE981" w14:textId="77777777" w:rsidR="00D04CAF" w:rsidRDefault="00AA180C">
      <w:pPr>
        <w:pStyle w:val="Kopfzeile"/>
        <w:tabs>
          <w:tab w:val="clear" w:pos="4536"/>
          <w:tab w:val="clear" w:pos="9072"/>
          <w:tab w:val="left" w:pos="3552"/>
          <w:tab w:val="center" w:pos="7368"/>
          <w:tab w:val="right" w:pos="11904"/>
        </w:tabs>
        <w:ind w:left="2832" w:firstLine="48"/>
        <w:jc w:val="both"/>
      </w:pPr>
      <w:r>
        <w:rPr>
          <w:b w:val="0"/>
          <w:bCs w:val="0"/>
          <w:color w:val="000000"/>
        </w:rPr>
        <w:t xml:space="preserve">Bürgerinnen und Bürger können ab sofort online prüfen, ob ihre Adresse zum geplanten Glasfaserausbau gehört. Unter </w:t>
      </w:r>
      <w:hyperlink r:id="rId9" w:history="1">
        <w:r>
          <w:rPr>
            <w:color w:val="000000"/>
          </w:rPr>
          <w:t>www.telekom.de/glasfaser</w:t>
        </w:r>
      </w:hyperlink>
      <w:r>
        <w:rPr>
          <w:b w:val="0"/>
          <w:bCs w:val="0"/>
          <w:color w:val="000000"/>
        </w:rPr>
        <w:t xml:space="preserve"> können Interessierte die Verfügbarkeit prüfen und sich über Glasfaseranschlüsse, passende Tarife und die Konditionen für einen Hausanschluss informieren.</w:t>
      </w:r>
    </w:p>
    <w:p w14:paraId="3C2DFB44" w14:textId="77777777" w:rsidR="00D04CAF" w:rsidRDefault="00D04CAF">
      <w:pPr>
        <w:pStyle w:val="Kopfzeile"/>
        <w:tabs>
          <w:tab w:val="clear" w:pos="4536"/>
          <w:tab w:val="clear" w:pos="9072"/>
          <w:tab w:val="left" w:pos="3552"/>
          <w:tab w:val="center" w:pos="7368"/>
          <w:tab w:val="right" w:pos="11904"/>
        </w:tabs>
        <w:ind w:left="2832" w:firstLine="48"/>
        <w:jc w:val="both"/>
        <w:rPr>
          <w:b w:val="0"/>
          <w:bCs w:val="0"/>
          <w:color w:val="000000"/>
        </w:rPr>
      </w:pPr>
    </w:p>
    <w:p w14:paraId="4B0D2DDA" w14:textId="77777777" w:rsidR="00D04CAF" w:rsidRDefault="00AA180C">
      <w:pPr>
        <w:pStyle w:val="Kopfzeile"/>
        <w:tabs>
          <w:tab w:val="clear" w:pos="4536"/>
          <w:tab w:val="clear" w:pos="9072"/>
          <w:tab w:val="left" w:pos="3552"/>
          <w:tab w:val="center" w:pos="7368"/>
          <w:tab w:val="right" w:pos="11904"/>
        </w:tabs>
        <w:ind w:left="2832" w:firstLine="48"/>
        <w:jc w:val="both"/>
        <w:rPr>
          <w:color w:val="000000"/>
        </w:rPr>
      </w:pPr>
      <w:r>
        <w:rPr>
          <w:b w:val="0"/>
          <w:bCs w:val="0"/>
          <w:color w:val="000000"/>
        </w:rPr>
        <w:t>Für die Verlegung der Glasfaser auf das private Grundstück und ins Gebäude ist die Zustimmung der Eigentümer erforderlich. Wer sich frühzeitig informiert und die notwendigen Voraussetzungen schafft, erleichtert die spätere Anbindung seines Hauses an das Glasfasernetz.</w:t>
      </w:r>
    </w:p>
    <w:p w14:paraId="53A4EF58" w14:textId="77777777" w:rsidR="00D04CAF" w:rsidRDefault="00D04CAF">
      <w:pPr>
        <w:pStyle w:val="Kopfzeile"/>
        <w:tabs>
          <w:tab w:val="clear" w:pos="4536"/>
          <w:tab w:val="clear" w:pos="9072"/>
          <w:tab w:val="left" w:pos="3552"/>
        </w:tabs>
        <w:overflowPunct w:val="0"/>
        <w:ind w:left="2832" w:firstLine="48"/>
        <w:jc w:val="both"/>
        <w:rPr>
          <w:b w:val="0"/>
          <w:bCs w:val="0"/>
          <w:color w:val="000000"/>
          <w:szCs w:val="24"/>
        </w:rPr>
      </w:pPr>
    </w:p>
    <w:p w14:paraId="797ED310" w14:textId="77777777" w:rsidR="00D04CAF" w:rsidRDefault="00AA180C">
      <w:pPr>
        <w:pStyle w:val="Kopfzeile"/>
        <w:tabs>
          <w:tab w:val="clear" w:pos="4536"/>
          <w:tab w:val="clear" w:pos="9072"/>
          <w:tab w:val="left" w:pos="3552"/>
          <w:tab w:val="center" w:pos="7368"/>
          <w:tab w:val="right" w:pos="11904"/>
        </w:tabs>
        <w:ind w:left="2832" w:firstLine="48"/>
        <w:jc w:val="both"/>
      </w:pPr>
      <w:r>
        <w:rPr>
          <w:b w:val="0"/>
          <w:bCs w:val="0"/>
          <w:color w:val="000000"/>
        </w:rPr>
        <w:t xml:space="preserve">Auf unserer Internetseite </w:t>
      </w:r>
      <w:hyperlink r:id="rId10" w:history="1">
        <w:r>
          <w:t>www.tuttlingen.de/glasfaser</w:t>
        </w:r>
      </w:hyperlink>
      <w:r>
        <w:rPr>
          <w:b w:val="0"/>
          <w:bCs w:val="0"/>
          <w:color w:val="000000"/>
        </w:rPr>
        <w:t xml:space="preserve"> finden Bürgerinnen und Bürger neben allgemeinen Informationen zum Thema Glasfaser auch den aktuellen Stand der Telekom Maßnahme, häufige Fragen sowie damit verbundene Baustellen.</w:t>
      </w:r>
    </w:p>
    <w:p w14:paraId="117413B0" w14:textId="77777777" w:rsidR="00D04CAF" w:rsidRDefault="00D04CAF">
      <w:pPr>
        <w:pStyle w:val="Kopfzeile"/>
        <w:tabs>
          <w:tab w:val="clear" w:pos="4536"/>
          <w:tab w:val="clear" w:pos="9072"/>
          <w:tab w:val="left" w:pos="3552"/>
        </w:tabs>
        <w:overflowPunct w:val="0"/>
        <w:ind w:left="2832" w:firstLine="48"/>
        <w:jc w:val="both"/>
        <w:rPr>
          <w:b w:val="0"/>
          <w:bCs w:val="0"/>
          <w:szCs w:val="24"/>
        </w:rPr>
      </w:pPr>
    </w:p>
    <w:sectPr w:rsidR="00D04CAF">
      <w:type w:val="continuous"/>
      <w:pgSz w:w="11906" w:h="16838"/>
      <w:pgMar w:top="1134" w:right="1134" w:bottom="1417" w:left="1134" w:header="720" w:footer="1134"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C5E46" w14:textId="77777777" w:rsidR="00AA180C" w:rsidRDefault="00AA180C">
      <w:pPr>
        <w:spacing w:line="240" w:lineRule="auto"/>
      </w:pPr>
      <w:r>
        <w:separator/>
      </w:r>
    </w:p>
  </w:endnote>
  <w:endnote w:type="continuationSeparator" w:id="0">
    <w:p w14:paraId="4DAD2A38" w14:textId="77777777" w:rsidR="00AA180C" w:rsidRDefault="00AA18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 Lt BT">
    <w:panose1 w:val="020B0402020204020303"/>
    <w:charset w:val="00"/>
    <w:family w:val="swiss"/>
    <w:pitch w:val="variable"/>
    <w:sig w:usb0="00000087" w:usb1="00000000" w:usb2="00000000" w:usb3="00000000" w:csb0="0000001B"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7462A" w14:textId="77777777" w:rsidR="00AA180C" w:rsidRDefault="00AA180C">
      <w:pPr>
        <w:spacing w:line="240" w:lineRule="auto"/>
      </w:pPr>
      <w:r>
        <w:rPr>
          <w:color w:val="000000"/>
        </w:rPr>
        <w:separator/>
      </w:r>
    </w:p>
  </w:footnote>
  <w:footnote w:type="continuationSeparator" w:id="0">
    <w:p w14:paraId="05FB3C36" w14:textId="77777777" w:rsidR="00AA180C" w:rsidRDefault="00AA180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758BF"/>
    <w:multiLevelType w:val="multilevel"/>
    <w:tmpl w:val="A7DE5A54"/>
    <w:styleLink w:val="WWNum1"/>
    <w:lvl w:ilvl="0">
      <w:start w:val="1"/>
      <w:numFmt w:val="upperRoman"/>
      <w:lvlText w:val="%1."/>
      <w:lvlJc w:val="left"/>
      <w:pPr>
        <w:ind w:left="1080" w:hanging="720"/>
      </w:pPr>
    </w:lvl>
    <w:lvl w:ilvl="1">
      <w:numFmt w:val="bullet"/>
      <w:lvlText w:val=""/>
      <w:lvlJc w:val="left"/>
      <w:pPr>
        <w:ind w:left="1630" w:hanging="55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07C37227"/>
    <w:multiLevelType w:val="multilevel"/>
    <w:tmpl w:val="21F87BF4"/>
    <w:styleLink w:val="WWNum5"/>
    <w:lvl w:ilvl="0">
      <w:start w:val="3"/>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2EB05E0B"/>
    <w:multiLevelType w:val="multilevel"/>
    <w:tmpl w:val="422637FE"/>
    <w:styleLink w:val="WWNum3"/>
    <w:lvl w:ilvl="0">
      <w:start w:val="2"/>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50035B15"/>
    <w:multiLevelType w:val="multilevel"/>
    <w:tmpl w:val="102CC062"/>
    <w:styleLink w:val="WWNum2"/>
    <w:lvl w:ilvl="0">
      <w:numFmt w:val="bullet"/>
      <w:lvlText w:val=""/>
      <w:lvlJc w:val="left"/>
      <w:pPr>
        <w:ind w:left="720" w:hanging="55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4" w15:restartNumberingAfterBreak="0">
    <w:nsid w:val="67736CE8"/>
    <w:multiLevelType w:val="multilevel"/>
    <w:tmpl w:val="8AB026FE"/>
    <w:styleLink w:val="WWNum4"/>
    <w:lvl w:ilvl="0">
      <w:start w:val="2"/>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16cid:durableId="1827865578">
    <w:abstractNumId w:val="0"/>
  </w:num>
  <w:num w:numId="2" w16cid:durableId="26955698">
    <w:abstractNumId w:val="3"/>
  </w:num>
  <w:num w:numId="3" w16cid:durableId="799955956">
    <w:abstractNumId w:val="2"/>
  </w:num>
  <w:num w:numId="4" w16cid:durableId="597518282">
    <w:abstractNumId w:val="4"/>
  </w:num>
  <w:num w:numId="5" w16cid:durableId="14102252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D04CAF"/>
    <w:rsid w:val="00460C2D"/>
    <w:rsid w:val="007043AB"/>
    <w:rsid w:val="00AA180C"/>
    <w:rsid w:val="00D04CA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C715A"/>
  <w15:docId w15:val="{04561CD0-34BE-45C8-A85E-E1B1AA9A0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3"/>
        <w:lang w:val="de-DE" w:eastAsia="de-DE"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spacing w:line="360" w:lineRule="auto"/>
    </w:pPr>
    <w:rPr>
      <w:rFonts w:ascii="Arial" w:hAnsi="Arial"/>
      <w:b/>
      <w:bCs/>
      <w:sz w:val="24"/>
      <w:szCs w:val="24"/>
    </w:rPr>
  </w:style>
  <w:style w:type="paragraph" w:styleId="berschrift1">
    <w:name w:val="heading 1"/>
    <w:basedOn w:val="Standard"/>
    <w:next w:val="Textbody"/>
    <w:uiPriority w:val="9"/>
    <w:qFormat/>
    <w:pPr>
      <w:keepNext/>
      <w:tabs>
        <w:tab w:val="left" w:pos="5387"/>
        <w:tab w:val="left" w:pos="6379"/>
      </w:tabs>
      <w:outlineLvl w:val="0"/>
    </w:pPr>
    <w:rPr>
      <w:rFonts w:cs="Arial"/>
      <w:b w:val="0"/>
      <w:bCs w:val="0"/>
      <w:sz w:val="28"/>
    </w:rPr>
  </w:style>
  <w:style w:type="paragraph" w:styleId="berschrift2">
    <w:name w:val="heading 2"/>
    <w:basedOn w:val="Standard"/>
    <w:next w:val="Textbody"/>
    <w:uiPriority w:val="9"/>
    <w:unhideWhenUsed/>
    <w:qFormat/>
    <w:pPr>
      <w:keepNext/>
      <w:tabs>
        <w:tab w:val="left" w:pos="5387"/>
      </w:tabs>
      <w:jc w:val="both"/>
      <w:outlineLvl w:val="1"/>
    </w:pPr>
    <w:rPr>
      <w:rFonts w:cs="Arial"/>
      <w:b w:val="0"/>
      <w:bCs w:val="0"/>
      <w:sz w:val="20"/>
      <w:u w:val="single"/>
    </w:rPr>
  </w:style>
  <w:style w:type="paragraph" w:styleId="berschrift3">
    <w:name w:val="heading 3"/>
    <w:basedOn w:val="Standard"/>
    <w:next w:val="Textbody"/>
    <w:uiPriority w:val="9"/>
    <w:unhideWhenUsed/>
    <w:qFormat/>
    <w:pPr>
      <w:keepNext/>
      <w:tabs>
        <w:tab w:val="left" w:pos="5387"/>
      </w:tabs>
      <w:jc w:val="center"/>
      <w:outlineLvl w:val="2"/>
    </w:pPr>
    <w:rPr>
      <w:rFonts w:cs="Arial"/>
      <w:b w:val="0"/>
      <w:bCs w:val="0"/>
      <w:sz w:val="20"/>
      <w:u w:val="single"/>
    </w:rPr>
  </w:style>
  <w:style w:type="paragraph" w:styleId="berschrift4">
    <w:name w:val="heading 4"/>
    <w:basedOn w:val="Standard"/>
    <w:next w:val="Textbody"/>
    <w:uiPriority w:val="9"/>
    <w:unhideWhenUsed/>
    <w:qFormat/>
    <w:pPr>
      <w:keepNext/>
      <w:outlineLvl w:val="3"/>
    </w:pPr>
    <w:rPr>
      <w:rFonts w:ascii="Futura Lt BT" w:hAnsi="Futura Lt BT"/>
      <w:b w:val="0"/>
      <w:bCs w:val="0"/>
      <w:caps/>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eastAsia="Microsoft YaHei" w:cs="Arial"/>
      <w:sz w:val="28"/>
      <w:szCs w:val="28"/>
    </w:rPr>
  </w:style>
  <w:style w:type="paragraph" w:customStyle="1" w:styleId="Textbody">
    <w:name w:val="Text body"/>
    <w:basedOn w:val="Standard"/>
    <w:pPr>
      <w:tabs>
        <w:tab w:val="left" w:pos="5387"/>
      </w:tabs>
      <w:jc w:val="both"/>
    </w:pPr>
    <w:rPr>
      <w:rFonts w:cs="Arial"/>
      <w:color w:val="FF9900"/>
    </w:rPr>
  </w:style>
  <w:style w:type="paragraph" w:styleId="Liste">
    <w:name w:val="List"/>
    <w:basedOn w:val="Textbody"/>
  </w:style>
  <w:style w:type="paragraph" w:styleId="Beschriftung">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styleId="Fuzeile">
    <w:name w:val="footer"/>
    <w:basedOn w:val="Standard"/>
    <w:pPr>
      <w:suppressLineNumbers/>
      <w:tabs>
        <w:tab w:val="center" w:pos="4536"/>
        <w:tab w:val="right" w:pos="9072"/>
      </w:tabs>
    </w:pPr>
    <w:rPr>
      <w:sz w:val="20"/>
      <w:szCs w:val="20"/>
    </w:rPr>
  </w:style>
  <w:style w:type="paragraph" w:styleId="Textkrper2">
    <w:name w:val="Body Text 2"/>
    <w:basedOn w:val="Standard"/>
    <w:pPr>
      <w:tabs>
        <w:tab w:val="left" w:pos="5387"/>
      </w:tabs>
      <w:jc w:val="both"/>
    </w:pPr>
    <w:rPr>
      <w:rFonts w:cs="Arial"/>
    </w:rPr>
  </w:style>
  <w:style w:type="paragraph" w:styleId="Textkrper3">
    <w:name w:val="Body Text 3"/>
    <w:basedOn w:val="Standard"/>
    <w:pPr>
      <w:tabs>
        <w:tab w:val="left" w:pos="5387"/>
      </w:tabs>
      <w:jc w:val="both"/>
    </w:pPr>
    <w:rPr>
      <w:color w:val="000000"/>
    </w:rPr>
  </w:style>
  <w:style w:type="paragraph" w:styleId="Kopfzeile">
    <w:name w:val="header"/>
    <w:basedOn w:val="Standard"/>
    <w:pPr>
      <w:suppressLineNumbers/>
      <w:tabs>
        <w:tab w:val="center" w:pos="4536"/>
        <w:tab w:val="right" w:pos="9072"/>
      </w:tabs>
    </w:pPr>
    <w:rPr>
      <w:szCs w:val="20"/>
    </w:rPr>
  </w:style>
  <w:style w:type="paragraph" w:styleId="Blocktext">
    <w:name w:val="Block Text"/>
    <w:basedOn w:val="Standard"/>
    <w:pPr>
      <w:tabs>
        <w:tab w:val="left" w:pos="5954"/>
      </w:tabs>
      <w:ind w:left="567" w:right="851"/>
      <w:jc w:val="center"/>
    </w:pPr>
    <w:rPr>
      <w:b w:val="0"/>
      <w:u w:val="single"/>
    </w:rPr>
  </w:style>
  <w:style w:type="paragraph" w:styleId="Sprechblasentext">
    <w:name w:val="Balloon Text"/>
    <w:basedOn w:val="Standard"/>
    <w:pPr>
      <w:spacing w:line="240" w:lineRule="auto"/>
    </w:pPr>
    <w:rPr>
      <w:rFonts w:ascii="Tahoma" w:hAnsi="Tahoma" w:cs="Tahoma"/>
      <w:sz w:val="16"/>
      <w:szCs w:val="16"/>
    </w:rPr>
  </w:style>
  <w:style w:type="paragraph" w:styleId="berarbeitung">
    <w:name w:val="Revision"/>
    <w:pPr>
      <w:widowControl/>
    </w:pPr>
    <w:rPr>
      <w:rFonts w:ascii="Arial" w:hAnsi="Arial"/>
      <w:b/>
      <w:bCs/>
      <w:sz w:val="24"/>
      <w:szCs w:val="24"/>
    </w:rPr>
  </w:style>
  <w:style w:type="paragraph" w:styleId="StandardWeb">
    <w:name w:val="Normal (Web)"/>
    <w:basedOn w:val="Standard"/>
    <w:rPr>
      <w:rFonts w:ascii="Times New Roman" w:hAnsi="Times New Roman"/>
    </w:rPr>
  </w:style>
  <w:style w:type="character" w:styleId="Seitenzahl">
    <w:name w:val="page number"/>
    <w:basedOn w:val="Absatz-Standardschriftart"/>
  </w:style>
  <w:style w:type="character" w:customStyle="1" w:styleId="Internetlink">
    <w:name w:val="Internet link"/>
    <w:basedOn w:val="Absatz-Standardschriftart"/>
    <w:rPr>
      <w:color w:val="0000FF"/>
      <w:u w:val="single"/>
      <w:lang/>
    </w:rPr>
  </w:style>
  <w:style w:type="character" w:customStyle="1" w:styleId="SprechblasentextZchn">
    <w:name w:val="Sprechblasentext Zchn"/>
    <w:basedOn w:val="Absatz-Standardschriftart"/>
    <w:rPr>
      <w:rFonts w:ascii="Tahoma" w:hAnsi="Tahoma" w:cs="Tahoma"/>
      <w:b/>
      <w:bCs/>
      <w:sz w:val="16"/>
      <w:szCs w:val="16"/>
    </w:rPr>
  </w:style>
  <w:style w:type="character" w:styleId="NichtaufgelsteErwhnung">
    <w:name w:val="Unresolved Mention"/>
    <w:basedOn w:val="Absatz-Standardschriftart"/>
    <w:rPr>
      <w:color w:val="605E5C"/>
    </w:rPr>
  </w:style>
  <w:style w:type="character" w:styleId="BesuchterLink">
    <w:name w:val="FollowedHyperlink"/>
    <w:basedOn w:val="Absatz-Standardschriftart"/>
    <w:rPr>
      <w:color w:val="800080"/>
      <w:u w:val="single"/>
    </w:rPr>
  </w:style>
  <w:style w:type="character" w:customStyle="1" w:styleId="ListLabel1">
    <w:name w:val="ListLabel 1"/>
    <w:rPr>
      <w:b/>
    </w:rPr>
  </w:style>
  <w:style w:type="numbering" w:customStyle="1" w:styleId="WWNum1">
    <w:name w:val="WWNum1"/>
    <w:basedOn w:val="KeineListe"/>
    <w:pPr>
      <w:numPr>
        <w:numId w:val="1"/>
      </w:numPr>
    </w:pPr>
  </w:style>
  <w:style w:type="numbering" w:customStyle="1" w:styleId="WWNum2">
    <w:name w:val="WWNum2"/>
    <w:basedOn w:val="KeineListe"/>
    <w:pPr>
      <w:numPr>
        <w:numId w:val="2"/>
      </w:numPr>
    </w:pPr>
  </w:style>
  <w:style w:type="numbering" w:customStyle="1" w:styleId="WWNum3">
    <w:name w:val="WWNum3"/>
    <w:basedOn w:val="KeineListe"/>
    <w:pPr>
      <w:numPr>
        <w:numId w:val="3"/>
      </w:numPr>
    </w:pPr>
  </w:style>
  <w:style w:type="numbering" w:customStyle="1" w:styleId="WWNum4">
    <w:name w:val="WWNum4"/>
    <w:basedOn w:val="KeineListe"/>
    <w:pPr>
      <w:numPr>
        <w:numId w:val="4"/>
      </w:numPr>
    </w:pPr>
  </w:style>
  <w:style w:type="numbering" w:customStyle="1" w:styleId="WWNum5">
    <w:name w:val="WWNum5"/>
    <w:basedOn w:val="KeineListe"/>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telekom.de/glasfaser"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tuttlingen.de/glasfaser" TargetMode="External"/><Relationship Id="rId4" Type="http://schemas.openxmlformats.org/officeDocument/2006/relationships/webSettings" Target="webSettings.xml"/><Relationship Id="rId9" Type="http://schemas.openxmlformats.org/officeDocument/2006/relationships/hyperlink" Target="http://www.telekom.de/glasfaser"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524</Words>
  <Characters>3305</Characters>
  <Application>Microsoft Office Word</Application>
  <DocSecurity>0</DocSecurity>
  <Lines>27</Lines>
  <Paragraphs>7</Paragraphs>
  <ScaleCrop>false</ScaleCrop>
  <Company>Stadtverwaltung Tuttlingen</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OBERBÜRGERMEISTER</dc:title>
  <dc:creator>Klink, Florian (Ie)</dc:creator>
  <cp:lastModifiedBy>Stach, Sabine (Ib)</cp:lastModifiedBy>
  <cp:revision>2</cp:revision>
  <cp:lastPrinted>2026-10-26T13:11:00Z</cp:lastPrinted>
  <dcterms:created xsi:type="dcterms:W3CDTF">2026-10-29T06:54:00Z</dcterms:created>
  <dcterms:modified xsi:type="dcterms:W3CDTF">2026-10-29T06:54:00Z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Stadtverwaltung Tuttlingen</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