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ED4DA" w14:textId="77777777" w:rsidR="00BB2622" w:rsidRDefault="0015239F" w:rsidP="00DD0D5E">
      <w:pPr>
        <w:pStyle w:val="StandardWeb"/>
        <w:ind w:right="284"/>
        <w:jc w:val="both"/>
        <w:rPr>
          <w:rFonts w:ascii="Century Gothic" w:hAnsi="Century Gothic"/>
          <w:b/>
          <w:bCs/>
          <w:color w:val="808080" w:themeColor="background1" w:themeShade="80"/>
          <w:sz w:val="32"/>
          <w:szCs w:val="32"/>
        </w:rPr>
      </w:pPr>
      <w:r>
        <w:rPr>
          <w:rFonts w:ascii="Century Gothic" w:hAnsi="Century Gothic"/>
          <w:b/>
          <w:bCs/>
          <w:color w:val="808080" w:themeColor="background1" w:themeShade="80"/>
          <w:sz w:val="32"/>
          <w:szCs w:val="32"/>
        </w:rPr>
        <w:t>Einladung zur öffentlichen Veranstaltung | kostenfrei</w:t>
      </w:r>
    </w:p>
    <w:p w14:paraId="7588789F" w14:textId="77777777" w:rsidR="008E084E" w:rsidRPr="008E084E" w:rsidRDefault="008E084E" w:rsidP="008E084E">
      <w:pPr>
        <w:rPr>
          <w:rFonts w:ascii="Century Gothic" w:eastAsia="Times New Roman" w:hAnsi="Century Gothic" w:cs="Times New Roman"/>
          <w:b/>
          <w:bCs/>
          <w:noProof w:val="0"/>
          <w:color w:val="808080" w:themeColor="background1" w:themeShade="80"/>
          <w:sz w:val="28"/>
          <w:szCs w:val="28"/>
          <w:lang w:eastAsia="de-DE"/>
        </w:rPr>
      </w:pPr>
      <w:r>
        <w:rPr>
          <w:rFonts w:ascii="Century Gothic" w:eastAsia="Times New Roman" w:hAnsi="Century Gothic" w:cs="Times New Roman"/>
          <w:b/>
          <w:bCs/>
          <w:noProof w:val="0"/>
          <w:color w:val="808080" w:themeColor="background1" w:themeShade="80"/>
          <w:sz w:val="28"/>
          <w:szCs w:val="28"/>
          <w:lang w:eastAsia="de-DE"/>
        </w:rPr>
        <w:t xml:space="preserve">Im Wissenschaftsforum des MINT-Campus Alte Schmelz </w:t>
      </w:r>
    </w:p>
    <w:p w14:paraId="0F886C44" w14:textId="74B3D0F9" w:rsidR="008E084E" w:rsidRPr="008E084E" w:rsidRDefault="00074FC8" w:rsidP="008E084E">
      <w:pPr>
        <w:rPr>
          <w:rFonts w:ascii="Century Gothic" w:hAnsi="Century Gothic"/>
          <w:b/>
          <w:bCs/>
          <w:color w:val="FF0000"/>
          <w:sz w:val="24"/>
        </w:rPr>
      </w:pPr>
      <w:r>
        <w:rPr>
          <w:rFonts w:ascii="Century Gothic" w:hAnsi="Century Gothic"/>
          <w:b/>
          <w:bCs/>
          <w:color w:val="FF0000"/>
          <w:sz w:val="24"/>
        </w:rPr>
        <w:t>Am Dienstag, 20. Oktober 2026 ab 19:30 Uhr</w:t>
      </w:r>
    </w:p>
    <w:p w14:paraId="7FAE33F5" w14:textId="77777777" w:rsidR="008E084E" w:rsidRPr="008E084E" w:rsidRDefault="008E084E" w:rsidP="008E084E">
      <w:pPr>
        <w:rPr>
          <w:rFonts w:ascii="Century Gothic" w:hAnsi="Century Gothic"/>
          <w:b/>
          <w:bCs/>
          <w:color w:val="808080" w:themeColor="background1" w:themeShade="80"/>
        </w:rPr>
      </w:pPr>
    </w:p>
    <w:p w14:paraId="590C343D" w14:textId="77777777" w:rsidR="008E084E" w:rsidRPr="008E084E" w:rsidRDefault="008E084E" w:rsidP="008E084E">
      <w:pPr>
        <w:rPr>
          <w:rFonts w:ascii="Century Gothic" w:eastAsia="Times New Roman" w:hAnsi="Century Gothic" w:cs="Times New Roman"/>
          <w:b/>
          <w:bCs/>
          <w:noProof w:val="0"/>
          <w:color w:val="808080" w:themeColor="background1" w:themeShade="80"/>
          <w:sz w:val="24"/>
          <w:lang w:eastAsia="de-DE"/>
        </w:rPr>
      </w:pPr>
      <w:r>
        <w:rPr>
          <w:rFonts w:ascii="Century Gothic" w:eastAsia="Times New Roman" w:hAnsi="Century Gothic" w:cs="Times New Roman"/>
          <w:b/>
          <w:bCs/>
          <w:noProof w:val="0"/>
          <w:color w:val="808080" w:themeColor="background1" w:themeShade="80"/>
          <w:sz w:val="24"/>
          <w:lang w:eastAsia="de-DE"/>
        </w:rPr>
        <w:t>Vor Ort findet die Veranstaltung im SFTZ-Gebäude in der Alten Schmelz statt (Saarbrücker Str. 38e, 66386 St. Ingbert).</w:t>
      </w:r>
    </w:p>
    <w:p w14:paraId="443CFA47" w14:textId="5FC80F7A" w:rsidR="008E084E" w:rsidRPr="008E084E" w:rsidRDefault="008E084E" w:rsidP="008E084E">
      <w:pPr>
        <w:rPr>
          <w:rFonts w:ascii="Century Gothic" w:eastAsia="Times New Roman" w:hAnsi="Century Gothic" w:cs="Times New Roman"/>
          <w:b/>
          <w:bCs/>
          <w:noProof w:val="0"/>
          <w:color w:val="808080" w:themeColor="background1" w:themeShade="80"/>
          <w:sz w:val="24"/>
          <w:lang w:eastAsia="de-DE"/>
        </w:rPr>
      </w:pPr>
      <w:r>
        <w:rPr>
          <w:rFonts w:ascii="Century Gothic" w:eastAsia="Times New Roman" w:hAnsi="Century Gothic" w:cs="Times New Roman"/>
          <w:b/>
          <w:bCs/>
          <w:noProof w:val="0"/>
          <w:color w:val="808080" w:themeColor="background1" w:themeShade="80"/>
          <w:sz w:val="24"/>
          <w:lang w:eastAsia="de-DE"/>
        </w:rPr>
        <w:t xml:space="preserve">(Für vor Ort Teilnahme bitte per e-mail anmelden- siehe „Kontakt“) </w:t>
      </w:r>
    </w:p>
    <w:p w14:paraId="725A41C4" w14:textId="77777777" w:rsidR="008E084E" w:rsidRPr="008E084E" w:rsidRDefault="008E084E" w:rsidP="008E084E">
      <w:pPr>
        <w:rPr>
          <w:rFonts w:ascii="Century Gothic" w:eastAsiaTheme="majorEastAsia" w:hAnsi="Century Gothic" w:cs="Times New Roman"/>
          <w:noProof w:val="0"/>
          <w:sz w:val="24"/>
          <w:lang w:eastAsia="de-DE"/>
        </w:rPr>
      </w:pPr>
      <w:r>
        <w:rPr>
          <w:rFonts w:ascii="Century Gothic" w:eastAsiaTheme="majorEastAsia" w:hAnsi="Century Gothic" w:cs="Times New Roman"/>
          <w:noProof w:val="0"/>
          <w:color w:val="808080" w:themeColor="background1" w:themeShade="80"/>
          <w:sz w:val="24"/>
          <w:lang w:eastAsia="de-DE"/>
        </w:rPr>
        <w:t>Foto des SFTZ Gebäudes siehe:</w:t>
      </w:r>
      <w:r>
        <w:rPr>
          <w:rFonts w:ascii="Century Gothic" w:eastAsiaTheme="majorEastAsia" w:hAnsi="Century Gothic" w:cs="Times New Roman"/>
          <w:noProof w:val="0"/>
          <w:sz w:val="24"/>
          <w:lang w:eastAsia="de-DE"/>
        </w:rPr>
        <w:t xml:space="preserve"> </w:t>
      </w:r>
      <w:hyperlink r:id="rId7" w:history="1">
        <w:r>
          <w:rPr>
            <w:rStyle w:val="Hyperlink"/>
            <w:rFonts w:ascii="Century Gothic" w:eastAsiaTheme="majorEastAsia" w:hAnsi="Century Gothic" w:cs="Times New Roman"/>
            <w:noProof w:val="0"/>
            <w:sz w:val="24"/>
            <w:lang w:eastAsia="de-DE"/>
          </w:rPr>
          <w:t>www.Mintcampus.de/SFTZ</w:t>
        </w:r>
      </w:hyperlink>
      <w:r>
        <w:rPr>
          <w:rFonts w:ascii="Century Gothic" w:eastAsiaTheme="majorEastAsia" w:hAnsi="Century Gothic" w:cs="Times New Roman"/>
          <w:noProof w:val="0"/>
          <w:sz w:val="24"/>
          <w:lang w:eastAsia="de-DE"/>
        </w:rPr>
        <w:t xml:space="preserve"> </w:t>
      </w:r>
    </w:p>
    <w:p w14:paraId="0B9A0374" w14:textId="77777777" w:rsidR="008E084E" w:rsidRPr="008E084E" w:rsidRDefault="008E084E" w:rsidP="008E084E">
      <w:pPr>
        <w:rPr>
          <w:rFonts w:ascii="Century Gothic" w:eastAsia="Times New Roman" w:hAnsi="Century Gothic" w:cs="Times New Roman"/>
          <w:b/>
          <w:bCs/>
          <w:noProof w:val="0"/>
          <w:sz w:val="24"/>
          <w:lang w:eastAsia="de-DE"/>
        </w:rPr>
      </w:pPr>
    </w:p>
    <w:p w14:paraId="2E83275F" w14:textId="77777777" w:rsidR="008E084E" w:rsidRPr="008E084E" w:rsidRDefault="008E084E" w:rsidP="008E084E">
      <w:pPr>
        <w:rPr>
          <w:rFonts w:ascii="Century Gothic" w:eastAsia="Times New Roman" w:hAnsi="Century Gothic" w:cs="Times New Roman"/>
          <w:b/>
          <w:bCs/>
          <w:noProof w:val="0"/>
          <w:color w:val="808080" w:themeColor="background1" w:themeShade="80"/>
          <w:sz w:val="24"/>
          <w:lang w:eastAsia="de-DE"/>
        </w:rPr>
      </w:pPr>
      <w:r>
        <w:rPr>
          <w:rFonts w:ascii="Century Gothic" w:eastAsia="Times New Roman" w:hAnsi="Century Gothic" w:cs="Times New Roman"/>
          <w:b/>
          <w:bCs/>
          <w:noProof w:val="0"/>
          <w:color w:val="808080" w:themeColor="background1" w:themeShade="80"/>
          <w:sz w:val="24"/>
          <w:lang w:eastAsia="de-DE"/>
        </w:rPr>
        <w:t>Parallel wird die Veranstaltung online übertragen via:</w:t>
      </w:r>
    </w:p>
    <w:p w14:paraId="788A441F" w14:textId="77777777" w:rsidR="008E084E" w:rsidRPr="008E084E" w:rsidRDefault="009B0557" w:rsidP="008E084E">
      <w:pPr>
        <w:rPr>
          <w:rFonts w:ascii="Century Gothic" w:eastAsiaTheme="majorEastAsia" w:hAnsi="Century Gothic" w:cs="Times New Roman"/>
          <w:noProof w:val="0"/>
          <w:color w:val="0563C1" w:themeColor="hyperlink"/>
          <w:sz w:val="24"/>
          <w:u w:val="single"/>
          <w:lang w:eastAsia="de-DE"/>
        </w:rPr>
      </w:pPr>
      <w:hyperlink r:id="rId8" w:history="1">
        <w:r w:rsidR="002539C0">
          <w:rPr>
            <w:rFonts w:ascii="Century Gothic" w:eastAsiaTheme="majorEastAsia" w:hAnsi="Century Gothic" w:cs="Times New Roman"/>
            <w:noProof w:val="0"/>
            <w:color w:val="0563C1" w:themeColor="hyperlink"/>
            <w:sz w:val="24"/>
            <w:u w:val="single"/>
            <w:lang w:eastAsia="de-DE"/>
          </w:rPr>
          <w:t>https://t1p.de/Wissenschaftsforum</w:t>
        </w:r>
      </w:hyperlink>
    </w:p>
    <w:p w14:paraId="6B644694" w14:textId="77777777" w:rsidR="008E084E" w:rsidRPr="008E084E" w:rsidRDefault="008E084E" w:rsidP="008E084E">
      <w:pPr>
        <w:rPr>
          <w:rFonts w:ascii="Century Gothic" w:eastAsia="Times New Roman" w:hAnsi="Century Gothic" w:cs="Times New Roman"/>
          <w:b/>
          <w:bCs/>
          <w:noProof w:val="0"/>
          <w:color w:val="808080" w:themeColor="background1" w:themeShade="80"/>
          <w:sz w:val="24"/>
          <w:lang w:eastAsia="de-DE"/>
        </w:rPr>
      </w:pPr>
    </w:p>
    <w:p w14:paraId="00F49C92" w14:textId="77777777" w:rsidR="008E084E" w:rsidRPr="008E084E" w:rsidRDefault="008E084E" w:rsidP="008E084E">
      <w:pPr>
        <w:pBdr>
          <w:bottom w:val="single" w:sz="6" w:space="1" w:color="auto"/>
        </w:pBdr>
        <w:rPr>
          <w:rFonts w:ascii="Century Gothic" w:eastAsiaTheme="majorEastAsia" w:hAnsi="Century Gothic"/>
          <w:bCs/>
          <w:noProof w:val="0"/>
          <w:color w:val="0563C1" w:themeColor="hyperlink"/>
          <w:sz w:val="24"/>
          <w:u w:val="single"/>
          <w:lang w:eastAsia="de-DE"/>
        </w:rPr>
      </w:pPr>
      <w:r>
        <w:rPr>
          <w:rFonts w:ascii="Century Gothic" w:eastAsia="Times New Roman" w:hAnsi="Century Gothic"/>
          <w:b/>
          <w:bCs/>
          <w:noProof w:val="0"/>
          <w:color w:val="808080" w:themeColor="background1" w:themeShade="80"/>
          <w:sz w:val="24"/>
          <w:highlight w:val="yellow"/>
          <w:lang w:eastAsia="de-DE"/>
        </w:rPr>
        <w:t>Koordination:</w:t>
      </w:r>
      <w:r>
        <w:rPr>
          <w:rFonts w:ascii="Century Gothic" w:eastAsia="Times New Roman" w:hAnsi="Century Gothic"/>
          <w:bCs/>
          <w:noProof w:val="0"/>
          <w:color w:val="808080" w:themeColor="background1" w:themeShade="80"/>
          <w:sz w:val="24"/>
          <w:highlight w:val="yellow"/>
          <w:lang w:eastAsia="de-DE"/>
        </w:rPr>
        <w:t xml:space="preserve"> </w:t>
      </w:r>
      <w:r>
        <w:rPr>
          <w:rFonts w:ascii="Century Gothic" w:eastAsia="Times New Roman" w:hAnsi="Century Gothic"/>
          <w:bCs/>
          <w:noProof w:val="0"/>
          <w:color w:val="595959" w:themeColor="text1" w:themeTint="A6"/>
          <w:sz w:val="24"/>
          <w:highlight w:val="yellow"/>
          <w:lang w:eastAsia="de-DE"/>
        </w:rPr>
        <w:t xml:space="preserve">Prof. Dr. Horst Altgeld | Kontakt: </w:t>
      </w:r>
      <w:hyperlink r:id="rId9" w:history="1">
        <w:r>
          <w:rPr>
            <w:rFonts w:ascii="Century Gothic" w:eastAsiaTheme="majorEastAsia" w:hAnsi="Century Gothic"/>
            <w:bCs/>
            <w:noProof w:val="0"/>
            <w:color w:val="0563C1" w:themeColor="hyperlink"/>
            <w:sz w:val="24"/>
            <w:highlight w:val="yellow"/>
            <w:u w:val="single"/>
            <w:lang w:eastAsia="de-DE"/>
          </w:rPr>
          <w:t>horst.altgeld@mintcampus.de</w:t>
        </w:r>
      </w:hyperlink>
    </w:p>
    <w:p w14:paraId="432749CE" w14:textId="77777777" w:rsidR="008E084E" w:rsidRPr="008E084E" w:rsidRDefault="008E084E" w:rsidP="008E084E">
      <w:pPr>
        <w:rPr>
          <w:rFonts w:ascii="Century Gothic" w:hAnsi="Century Gothic"/>
          <w:noProof w:val="0"/>
          <w:sz w:val="24"/>
        </w:rPr>
      </w:pPr>
    </w:p>
    <w:p w14:paraId="16DD5954" w14:textId="77777777" w:rsidR="002419C9" w:rsidRDefault="005C53D6" w:rsidP="005C53D6">
      <w:pPr>
        <w:rPr>
          <w:rFonts w:ascii="Century Gothic" w:hAnsi="Century Gothic"/>
          <w:b/>
          <w:bCs/>
          <w:sz w:val="28"/>
          <w:szCs w:val="28"/>
        </w:rPr>
      </w:pPr>
      <w:r>
        <w:rPr>
          <w:rFonts w:ascii="Century Gothic" w:hAnsi="Century Gothic"/>
          <w:b/>
          <w:bCs/>
          <w:sz w:val="36"/>
          <w:szCs w:val="36"/>
        </w:rPr>
        <w:t>Gesund altern statt einfach nur länger leben</w:t>
      </w:r>
      <w:r>
        <w:rPr>
          <w:rFonts w:ascii="Century Gothic" w:hAnsi="Century Gothic"/>
          <w:b/>
          <w:sz w:val="36"/>
          <w:szCs w:val="36"/>
        </w:rPr>
        <w:br/>
      </w:r>
      <w:r>
        <w:rPr>
          <w:rFonts w:ascii="Century Gothic" w:hAnsi="Century Gothic"/>
          <w:b/>
          <w:bCs/>
          <w:sz w:val="28"/>
          <w:szCs w:val="28"/>
        </w:rPr>
        <w:t>Welche Rolle Infektionen dabei spielen und wie Künstliche Intelligenz</w:t>
      </w:r>
    </w:p>
    <w:p w14:paraId="7FDD5833" w14:textId="15C23194" w:rsidR="005C53D6" w:rsidRDefault="005C53D6" w:rsidP="005C53D6">
      <w:pPr>
        <w:rPr>
          <w:rFonts w:ascii="Century Gothic" w:hAnsi="Century Gothic"/>
          <w:b/>
          <w:bCs/>
          <w:sz w:val="28"/>
          <w:szCs w:val="28"/>
        </w:rPr>
      </w:pPr>
      <w:r>
        <w:rPr>
          <w:rFonts w:ascii="Century Gothic" w:hAnsi="Century Gothic"/>
          <w:b/>
          <w:bCs/>
          <w:sz w:val="28"/>
          <w:szCs w:val="28"/>
        </w:rPr>
        <w:t>uns hilft, riesige Datenmengen zu verstehen</w:t>
      </w:r>
    </w:p>
    <w:p w14:paraId="0B8EB37D" w14:textId="77777777" w:rsidR="005C53D6" w:rsidRPr="005C53D6" w:rsidRDefault="005C53D6" w:rsidP="005C53D6">
      <w:pPr>
        <w:rPr>
          <w:rFonts w:ascii="Century Gothic" w:hAnsi="Century Gothic"/>
          <w:b/>
          <w:bCs/>
          <w:noProof w:val="0"/>
          <w:sz w:val="28"/>
          <w:szCs w:val="28"/>
        </w:rPr>
      </w:pPr>
    </w:p>
    <w:p w14:paraId="43806FD1" w14:textId="77777777" w:rsidR="005C53D6" w:rsidRPr="005C53D6" w:rsidRDefault="00074FC8" w:rsidP="005C53D6">
      <w:pPr>
        <w:rPr>
          <w:rFonts w:ascii="Century Gothic" w:hAnsi="Century Gothic"/>
          <w:b/>
          <w:bCs/>
          <w:sz w:val="28"/>
          <w:szCs w:val="28"/>
        </w:rPr>
      </w:pPr>
      <w:r>
        <w:rPr>
          <w:rFonts w:ascii="Century Gothic" w:hAnsi="Century Gothic"/>
          <w:b/>
          <w:bCs/>
          <w:sz w:val="28"/>
          <w:szCs w:val="28"/>
        </w:rPr>
        <w:t>Referent: Prof. Dr. Andreas Keller,</w:t>
      </w:r>
    </w:p>
    <w:p w14:paraId="314E72B4" w14:textId="77777777" w:rsidR="005C53D6" w:rsidRPr="005C53D6" w:rsidRDefault="005C53D6" w:rsidP="005C53D6">
      <w:pPr>
        <w:rPr>
          <w:rFonts w:ascii="Century Gothic" w:hAnsi="Century Gothic"/>
          <w:sz w:val="24"/>
        </w:rPr>
      </w:pPr>
      <w:r>
        <w:rPr>
          <w:rFonts w:ascii="Century Gothic" w:hAnsi="Century Gothic"/>
          <w:sz w:val="24"/>
        </w:rPr>
        <w:t>Inhaber des Lehrstuhls für Klinische Bioinformatik an der Universität des Saarlandes und Leiter der Abteilung Klinische Bioinformatik am Helmholtz-Institut für Pharmazeutische Forschung Saarland (HIPS)</w:t>
      </w:r>
    </w:p>
    <w:p w14:paraId="6F283AB7" w14:textId="29932BB3" w:rsidR="005C53D6" w:rsidRDefault="005C53D6" w:rsidP="008E084E">
      <w:pPr>
        <w:rPr>
          <w:rFonts w:ascii="Century Gothic" w:hAnsi="Century Gothic"/>
          <w:b/>
          <w:sz w:val="28"/>
          <w:szCs w:val="28"/>
        </w:rPr>
      </w:pPr>
    </w:p>
    <w:p w14:paraId="54DFBE2A" w14:textId="77777777" w:rsidR="005C53D6" w:rsidRPr="005C53D6" w:rsidRDefault="005C53D6" w:rsidP="005C53D6">
      <w:pPr>
        <w:rPr>
          <w:rFonts w:ascii="Century Gothic" w:hAnsi="Century Gothic"/>
          <w:sz w:val="24"/>
        </w:rPr>
      </w:pPr>
      <w:r>
        <w:rPr>
          <w:rFonts w:ascii="Century Gothic" w:hAnsi="Century Gothic"/>
          <w:sz w:val="24"/>
        </w:rPr>
        <w:t xml:space="preserve">Wir werden immer älter – aber werden wir auch gesund alt? Zwischen der durchschnittlichen Lebenserwartung und den Jahren, die wir tatsächlich bei guter Gesundheit verbringen, klafft eine Lücke von rund einem Jahrzehnt. Genau diese Lücke ist die eigentliche Herausforderung: Das Ziel der modernen Altersforschung ist nicht, das Leben um jeden Preis zu verlängern, sondern die Zahl der gesunden Lebensjahre zu vergrößern. Altern verläuft dabei keineswegs gleichmäßig – unsere Organe altern unterschiedlich schnell, und der Personalausweis verrät oft weniger über den Zustand eines Menschen als seine molekularen Spuren. Solche Spuren lassen sich in Blut und Gewebe messen, etwa in Form kleiner RNA-Moleküle, die die Herstellung von Proteinen steuern und sich mit dem Alter charakteristisch verändern. Eine überraschend wichtige Rolle spielen dabei Infektionen und unser lebenslanges Zusammenleben mit Mikroorganismen: Krankheitserreger, aber auch die vielen nützlichen Bakterien in und auf uns, hinterlassen im Immunsystem Spuren, die über Jahrzehnte nachwirken und das Altern beschleunigen oder bremsen können. Chronische Entzündung gilt heute als einer der zentralen Motoren des Alterns – und Infektionen zählen zu ihren wichtigsten Auslösern. Um diese Zusammenhänge </w:t>
      </w:r>
      <w:r>
        <w:rPr>
          <w:rFonts w:ascii="Century Gothic" w:hAnsi="Century Gothic"/>
          <w:sz w:val="24"/>
        </w:rPr>
        <w:lastRenderedPageBreak/>
        <w:t>sichtbar zu machen, braucht es allerdings Datenmengen, die kein Mensch mehr überblicken kann: Aus einer einzigen Blutprobe entstehen heute Messwerte zu Millionen von Molekülen, aus Studien mit Tausenden Teilnehmerinnen und Teilnehmern werden Datenberge im Terabyte-Bereich. Hier kommt Künstliche Intelligenz ins Spiel: Moderne Verfahren des maschinellen Lernens erkennen in diesen Daten Muster, die klassischen Auswertungen verborgen bleiben. Sie schätzen das biologische Alter einzelner Organe, können Erkrankungen wie Alzheimer oder Parkinson Jahre vor den ersten Symptomen anzeigen und helfen dabei, in Bakterien neue Wirkstoffe aufzuspüren. Der Vortrag gibt anhand konkreter Beispiele aus der Saarbrücker Forschung einen Einblick, was wir heute über das Altern wissen, wo die Grenzen des Machbaren liegen – und welche Chancen sich daraus für ein langes, gesundes Leben ergeben.</w:t>
      </w:r>
    </w:p>
    <w:p w14:paraId="268F3D9B" w14:textId="390795D7" w:rsidR="005C53D6" w:rsidRDefault="005C53D6" w:rsidP="005C53D6">
      <w:pPr>
        <w:rPr>
          <w:rFonts w:ascii="Century Gothic" w:hAnsi="Century Gothic"/>
          <w:sz w:val="24"/>
        </w:rPr>
      </w:pPr>
    </w:p>
    <w:p w14:paraId="730C3B8F" w14:textId="3755D0B7" w:rsidR="005C53D6" w:rsidRDefault="005C53D6" w:rsidP="005C53D6">
      <w:pPr>
        <w:rPr>
          <w:rFonts w:ascii="Century Gothic" w:hAnsi="Century Gothic"/>
          <w:sz w:val="24"/>
        </w:rPr>
      </w:pPr>
    </w:p>
    <w:p w14:paraId="7234C861" w14:textId="77777777" w:rsidR="005C53D6" w:rsidRPr="005C53D6" w:rsidRDefault="005C53D6" w:rsidP="005C53D6">
      <w:pPr>
        <w:rPr>
          <w:rFonts w:ascii="Century Gothic" w:hAnsi="Century Gothic"/>
          <w:sz w:val="24"/>
        </w:rPr>
      </w:pPr>
    </w:p>
    <w:p w14:paraId="603B2FCF" w14:textId="77777777" w:rsidR="005C53D6" w:rsidRPr="005C53D6" w:rsidRDefault="005C53D6" w:rsidP="005C53D6">
      <w:pPr>
        <w:rPr>
          <w:rFonts w:ascii="Century Gothic" w:hAnsi="Century Gothic"/>
        </w:rPr>
      </w:pPr>
    </w:p>
    <w:p w14:paraId="0592D1A3" w14:textId="13D6F377" w:rsidR="005C53D6" w:rsidRDefault="005C53D6" w:rsidP="005C53D6">
      <w:pPr>
        <w:rPr>
          <w:rFonts w:ascii="Century Gothic" w:hAnsi="Century Gothic"/>
          <w:b/>
          <w:bCs/>
          <w:sz w:val="24"/>
        </w:rPr>
      </w:pPr>
      <w:r>
        <w:rPr>
          <w:rFonts w:ascii="Century Gothic" w:hAnsi="Century Gothic"/>
          <w:b/>
          <w:bCs/>
          <w:sz w:val="24"/>
        </w:rPr>
        <w:t>Zum Referenten:</w:t>
      </w:r>
    </w:p>
    <w:p w14:paraId="59A6037F" w14:textId="64C6704D" w:rsidR="005C53D6" w:rsidRPr="005C53D6" w:rsidRDefault="005C53D6" w:rsidP="005C53D6">
      <w:pPr>
        <w:spacing w:before="240"/>
        <w:rPr>
          <w:rFonts w:ascii="Century Gothic" w:hAnsi="Century Gothic"/>
          <w:sz w:val="24"/>
        </w:rPr>
      </w:pPr>
      <w:r>
        <w:rPr>
          <w:rFonts w:ascii="Century Gothic" w:hAnsi="Century Gothic"/>
          <w:b/>
          <w:bCs/>
          <w:sz w:val="24"/>
        </w:rPr>
        <w:t>Andreas Keller</w:t>
      </w:r>
      <w:r>
        <w:rPr>
          <w:rFonts w:ascii="Century Gothic" w:hAnsi="Century Gothic"/>
          <w:sz w:val="24"/>
        </w:rPr>
        <w:t xml:space="preserve"> ist seit 2013 </w:t>
      </w:r>
      <w:r>
        <w:rPr>
          <w:rFonts w:ascii="Century Gothic" w:hAnsi="Century Gothic"/>
          <w:b/>
          <w:bCs/>
          <w:sz w:val="24"/>
        </w:rPr>
        <w:t>Professor für Klinische Bioinformatik</w:t>
      </w:r>
      <w:r>
        <w:rPr>
          <w:rFonts w:ascii="Century Gothic" w:hAnsi="Century Gothic"/>
          <w:sz w:val="24"/>
        </w:rPr>
        <w:t xml:space="preserve"> an der Universität des Saarlandes und leitet seit 2022 zusätzlich die </w:t>
      </w:r>
      <w:r>
        <w:rPr>
          <w:rFonts w:ascii="Century Gothic" w:hAnsi="Century Gothic"/>
          <w:b/>
          <w:bCs/>
          <w:sz w:val="24"/>
        </w:rPr>
        <w:t>Abteilung Klinische Bioinformatik am Helmholtz-Institut für Pharmazeutische Forschung Saarland (HIPS)</w:t>
      </w:r>
      <w:r>
        <w:rPr>
          <w:rFonts w:ascii="Century Gothic" w:hAnsi="Century Gothic"/>
          <w:sz w:val="24"/>
        </w:rPr>
        <w:t xml:space="preserve">, einem Standort des Helmholtz-Zentrums für Infektionsforschung. Nach Studium und Promotion der Bioinformatik in Saarbrücken leitete er bis 2013 bei </w:t>
      </w:r>
      <w:r>
        <w:rPr>
          <w:rFonts w:ascii="Century Gothic" w:hAnsi="Century Gothic"/>
          <w:b/>
          <w:bCs/>
          <w:sz w:val="24"/>
        </w:rPr>
        <w:t>Siemens Healthineers</w:t>
      </w:r>
      <w:r>
        <w:rPr>
          <w:rFonts w:ascii="Century Gothic" w:hAnsi="Century Gothic"/>
          <w:sz w:val="24"/>
        </w:rPr>
        <w:t xml:space="preserve"> in Erlangen die Gruppe für diagnostische Innovationen und habilitierte sich im Fach Humangenetik. Von 2019 bis 2021 forschte er als </w:t>
      </w:r>
      <w:r>
        <w:rPr>
          <w:rFonts w:ascii="Century Gothic" w:hAnsi="Century Gothic"/>
          <w:b/>
          <w:bCs/>
          <w:sz w:val="24"/>
        </w:rPr>
        <w:t>Gastprofessor an der Stanford University</w:t>
      </w:r>
      <w:r>
        <w:rPr>
          <w:rFonts w:ascii="Century Gothic" w:hAnsi="Century Gothic"/>
          <w:sz w:val="24"/>
        </w:rPr>
        <w:t xml:space="preserve"> in Kalifornien. Er war </w:t>
      </w:r>
      <w:r>
        <w:rPr>
          <w:rFonts w:ascii="Century Gothic" w:hAnsi="Century Gothic"/>
          <w:b/>
          <w:bCs/>
          <w:sz w:val="24"/>
        </w:rPr>
        <w:t>Sprecher des Zentrums für Bioinformatik</w:t>
      </w:r>
      <w:r>
        <w:rPr>
          <w:rFonts w:ascii="Century Gothic" w:hAnsi="Century Gothic"/>
          <w:sz w:val="24"/>
        </w:rPr>
        <w:t xml:space="preserve"> der Saar-Universität</w:t>
      </w:r>
      <w:r w:rsidR="00C43602">
        <w:rPr>
          <w:rFonts w:ascii="Century Gothic" w:hAnsi="Century Gothic"/>
          <w:sz w:val="24"/>
        </w:rPr>
        <w:t xml:space="preserve">, ist Sprecher des </w:t>
      </w:r>
      <w:r w:rsidR="00C43602" w:rsidRPr="00C43602">
        <w:rPr>
          <w:rFonts w:ascii="Century Gothic" w:hAnsi="Century Gothic"/>
          <w:b/>
          <w:bCs/>
          <w:sz w:val="24"/>
        </w:rPr>
        <w:t>PharmaScienceHub</w:t>
      </w:r>
      <w:r w:rsidR="00C43602">
        <w:rPr>
          <w:rFonts w:ascii="Century Gothic" w:hAnsi="Century Gothic"/>
          <w:sz w:val="24"/>
        </w:rPr>
        <w:t>,</w:t>
      </w:r>
      <w:r>
        <w:rPr>
          <w:rFonts w:ascii="Century Gothic" w:hAnsi="Century Gothic"/>
          <w:sz w:val="24"/>
        </w:rPr>
        <w:t xml:space="preserve"> und wird seit mehreren Jahren als </w:t>
      </w:r>
      <w:r>
        <w:rPr>
          <w:rFonts w:ascii="Century Gothic" w:hAnsi="Century Gothic"/>
          <w:b/>
          <w:bCs/>
          <w:sz w:val="24"/>
        </w:rPr>
        <w:t>„Highly Cited Researcher“</w:t>
      </w:r>
      <w:r>
        <w:rPr>
          <w:rFonts w:ascii="Century Gothic" w:hAnsi="Century Gothic"/>
          <w:sz w:val="24"/>
        </w:rPr>
        <w:t xml:space="preserve"> zu den weltweit meistzitierten Wissenschaftlerinnen und Wissenschaftlern gezählt. Seine Arbeitsgruppe verbindet </w:t>
      </w:r>
      <w:r>
        <w:rPr>
          <w:rFonts w:ascii="Century Gothic" w:hAnsi="Century Gothic"/>
          <w:b/>
          <w:bCs/>
          <w:sz w:val="24"/>
        </w:rPr>
        <w:t>Künstliche Intelligenz</w:t>
      </w:r>
      <w:r>
        <w:rPr>
          <w:rFonts w:ascii="Century Gothic" w:hAnsi="Century Gothic"/>
          <w:sz w:val="24"/>
        </w:rPr>
        <w:t xml:space="preserve"> mit großen molekularen Datensätzen, um </w:t>
      </w:r>
      <w:r>
        <w:rPr>
          <w:rFonts w:ascii="Century Gothic" w:hAnsi="Century Gothic"/>
          <w:b/>
          <w:bCs/>
          <w:sz w:val="24"/>
        </w:rPr>
        <w:t>Alterungsprozesse</w:t>
      </w:r>
      <w:r>
        <w:rPr>
          <w:rFonts w:ascii="Century Gothic" w:hAnsi="Century Gothic"/>
          <w:sz w:val="24"/>
        </w:rPr>
        <w:t xml:space="preserve">, das Zusammenspiel von </w:t>
      </w:r>
      <w:r>
        <w:rPr>
          <w:rFonts w:ascii="Century Gothic" w:hAnsi="Century Gothic"/>
          <w:b/>
          <w:bCs/>
          <w:sz w:val="24"/>
        </w:rPr>
        <w:t>Mensch und Mikroorganismen</w:t>
      </w:r>
      <w:r>
        <w:rPr>
          <w:rFonts w:ascii="Century Gothic" w:hAnsi="Century Gothic"/>
          <w:sz w:val="24"/>
        </w:rPr>
        <w:t xml:space="preserve"> sowie neurodegenerative Erkrankungen wie </w:t>
      </w:r>
      <w:r>
        <w:rPr>
          <w:rFonts w:ascii="Century Gothic" w:hAnsi="Century Gothic"/>
          <w:b/>
          <w:bCs/>
          <w:sz w:val="24"/>
        </w:rPr>
        <w:t>Alzheimer und Parkinson</w:t>
      </w:r>
      <w:r>
        <w:rPr>
          <w:rFonts w:ascii="Century Gothic" w:hAnsi="Century Gothic"/>
          <w:sz w:val="24"/>
        </w:rPr>
        <w:t xml:space="preserve"> zu verstehen.</w:t>
      </w:r>
    </w:p>
    <w:p w14:paraId="625E8F4C" w14:textId="77777777" w:rsidR="005C53D6" w:rsidRPr="005C53D6" w:rsidRDefault="005C53D6" w:rsidP="005C53D6">
      <w:pPr>
        <w:spacing w:before="240"/>
        <w:rPr>
          <w:rFonts w:ascii="Century Gothic" w:hAnsi="Century Gothic"/>
          <w:sz w:val="24"/>
        </w:rPr>
      </w:pPr>
    </w:p>
    <w:sectPr w:rsidR="005C53D6" w:rsidRPr="005C53D6" w:rsidSect="00FB259E">
      <w:headerReference w:type="default" r:id="rId10"/>
      <w:footerReference w:type="default" r:id="rId11"/>
      <w:pgSz w:w="11900" w:h="16840"/>
      <w:pgMar w:top="1417" w:right="985"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9F400" w14:textId="77777777" w:rsidR="009B0557" w:rsidRDefault="009B0557" w:rsidP="003A3042">
      <w:r>
        <w:separator/>
      </w:r>
    </w:p>
  </w:endnote>
  <w:endnote w:type="continuationSeparator" w:id="0">
    <w:p w14:paraId="7FAE3292" w14:textId="77777777" w:rsidR="009B0557" w:rsidRDefault="009B0557" w:rsidP="003A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827F0" w14:textId="63D4ADB6" w:rsidR="00AA6596" w:rsidRPr="009A437F" w:rsidRDefault="00AA6596" w:rsidP="009A437F">
    <w:pPr>
      <w:pStyle w:val="Fuzeile"/>
      <w:tabs>
        <w:tab w:val="clear" w:pos="9072"/>
        <w:tab w:val="left" w:pos="9066"/>
      </w:tabs>
      <w:rPr>
        <w:rFonts w:ascii="Century Gothic" w:hAnsi="Century Gothic"/>
        <w:color w:val="808080" w:themeColor="background1" w:themeShade="80"/>
        <w:sz w:val="18"/>
        <w:szCs w:val="18"/>
      </w:rPr>
    </w:pPr>
    <w:r w:rsidRPr="009A437F">
      <w:rPr>
        <w:rFonts w:ascii="Century Gothic" w:hAnsi="Century Gothic"/>
        <w:b/>
        <w:color w:val="808080" w:themeColor="background1" w:themeShade="80"/>
        <w:sz w:val="18"/>
        <w:szCs w:val="18"/>
      </w:rPr>
      <w:t>MINT</w:t>
    </w:r>
    <w:r w:rsidR="00C26B19" w:rsidRPr="009A437F">
      <w:rPr>
        <w:rFonts w:ascii="Century Gothic" w:hAnsi="Century Gothic"/>
        <w:b/>
        <w:color w:val="808080" w:themeColor="background1" w:themeShade="80"/>
        <w:sz w:val="18"/>
        <w:szCs w:val="18"/>
      </w:rPr>
      <w:t>-</w:t>
    </w:r>
    <w:r w:rsidRPr="009A437F">
      <w:rPr>
        <w:rFonts w:ascii="Century Gothic" w:hAnsi="Century Gothic"/>
        <w:b/>
        <w:color w:val="808080" w:themeColor="background1" w:themeShade="80"/>
        <w:sz w:val="18"/>
        <w:szCs w:val="18"/>
      </w:rPr>
      <w:t>Campus Alte Schmelz e.V. Wissenschaftsforum</w:t>
    </w:r>
    <w:r w:rsidRPr="009A437F">
      <w:rPr>
        <w:rFonts w:ascii="Century Gothic" w:hAnsi="Century Gothic"/>
        <w:color w:val="808080" w:themeColor="background1" w:themeShade="80"/>
        <w:sz w:val="18"/>
        <w:szCs w:val="18"/>
      </w:rPr>
      <w:t xml:space="preserve"> | In Kooperation mit Initiative Alte Schmelz e.V. &amp; </w:t>
    </w:r>
    <w:r w:rsidR="00AF2F59" w:rsidRPr="009A437F">
      <w:rPr>
        <w:rFonts w:ascii="Century Gothic" w:hAnsi="Century Gothic"/>
        <w:color w:val="808080" w:themeColor="background1" w:themeShade="80"/>
        <w:sz w:val="18"/>
        <w:szCs w:val="18"/>
      </w:rPr>
      <w:t xml:space="preserve">der </w:t>
    </w:r>
    <w:r w:rsidRPr="009A437F">
      <w:rPr>
        <w:rFonts w:ascii="Century Gothic" w:hAnsi="Century Gothic"/>
        <w:color w:val="808080" w:themeColor="background1" w:themeShade="80"/>
        <w:sz w:val="18"/>
        <w:szCs w:val="18"/>
      </w:rPr>
      <w:t>Stadt St. Igbert (Bereich Bildung) |</w:t>
    </w:r>
    <w:r w:rsidR="00BA32E1" w:rsidRPr="009A437F">
      <w:rPr>
        <w:rFonts w:ascii="Century Gothic" w:hAnsi="Century Gothic"/>
        <w:color w:val="808080" w:themeColor="background1" w:themeShade="80"/>
        <w:sz w:val="18"/>
        <w:szCs w:val="18"/>
      </w:rPr>
      <w:t xml:space="preserve"> </w:t>
    </w:r>
    <w:r w:rsidRPr="009A437F">
      <w:rPr>
        <w:rFonts w:ascii="Century Gothic" w:hAnsi="Century Gothic"/>
        <w:b/>
        <w:color w:val="808080" w:themeColor="background1" w:themeShade="80"/>
        <w:sz w:val="18"/>
        <w:szCs w:val="18"/>
      </w:rPr>
      <w:t>Koordination:</w:t>
    </w:r>
    <w:r w:rsidRPr="009A437F">
      <w:rPr>
        <w:rFonts w:ascii="Century Gothic" w:hAnsi="Century Gothic"/>
        <w:color w:val="808080" w:themeColor="background1" w:themeShade="80"/>
        <w:sz w:val="18"/>
        <w:szCs w:val="18"/>
      </w:rPr>
      <w:t xml:space="preserve"> Prof. a.</w:t>
    </w:r>
    <w:r w:rsidR="009A437F">
      <w:rPr>
        <w:rFonts w:ascii="Century Gothic" w:hAnsi="Century Gothic"/>
        <w:color w:val="808080" w:themeColor="background1" w:themeShade="80"/>
        <w:sz w:val="18"/>
        <w:szCs w:val="18"/>
      </w:rPr>
      <w:t xml:space="preserve"> </w:t>
    </w:r>
    <w:r w:rsidRPr="009A437F">
      <w:rPr>
        <w:rFonts w:ascii="Century Gothic" w:hAnsi="Century Gothic"/>
        <w:color w:val="808080" w:themeColor="background1" w:themeShade="80"/>
        <w:sz w:val="18"/>
        <w:szCs w:val="18"/>
      </w:rPr>
      <w:t>D. Dr.</w:t>
    </w:r>
    <w:r w:rsidR="009A437F">
      <w:rPr>
        <w:rFonts w:ascii="Century Gothic" w:hAnsi="Century Gothic"/>
        <w:color w:val="808080" w:themeColor="background1" w:themeShade="80"/>
        <w:sz w:val="18"/>
        <w:szCs w:val="18"/>
      </w:rPr>
      <w:t xml:space="preserve"> </w:t>
    </w:r>
    <w:r w:rsidRPr="009A437F">
      <w:rPr>
        <w:rFonts w:ascii="Century Gothic" w:hAnsi="Century Gothic"/>
        <w:color w:val="808080" w:themeColor="background1" w:themeShade="80"/>
        <w:sz w:val="18"/>
        <w:szCs w:val="18"/>
      </w:rPr>
      <w:t>-</w:t>
    </w:r>
    <w:r w:rsidR="009A437F">
      <w:rPr>
        <w:rFonts w:ascii="Century Gothic" w:hAnsi="Century Gothic"/>
        <w:color w:val="808080" w:themeColor="background1" w:themeShade="80"/>
        <w:sz w:val="18"/>
        <w:szCs w:val="18"/>
      </w:rPr>
      <w:t xml:space="preserve"> </w:t>
    </w:r>
    <w:r w:rsidRPr="009A437F">
      <w:rPr>
        <w:rFonts w:ascii="Century Gothic" w:hAnsi="Century Gothic"/>
        <w:color w:val="808080" w:themeColor="background1" w:themeShade="80"/>
        <w:sz w:val="18"/>
        <w:szCs w:val="18"/>
      </w:rPr>
      <w:t>Ing. Horst</w:t>
    </w:r>
    <w:r w:rsidR="0054148D" w:rsidRPr="009A437F">
      <w:rPr>
        <w:rFonts w:ascii="Century Gothic" w:hAnsi="Century Gothic"/>
        <w:color w:val="808080" w:themeColor="background1" w:themeShade="80"/>
        <w:sz w:val="18"/>
        <w:szCs w:val="18"/>
      </w:rPr>
      <w:t xml:space="preserve"> </w:t>
    </w:r>
    <w:r w:rsidRPr="009A437F">
      <w:rPr>
        <w:rFonts w:ascii="Century Gothic" w:hAnsi="Century Gothic"/>
        <w:color w:val="808080" w:themeColor="background1" w:themeShade="80"/>
        <w:sz w:val="18"/>
        <w:szCs w:val="18"/>
      </w:rPr>
      <w:t xml:space="preserve">Altgeld | </w:t>
    </w:r>
    <w:r w:rsidRPr="009A437F">
      <w:rPr>
        <w:rFonts w:ascii="Century Gothic" w:hAnsi="Century Gothic"/>
        <w:b/>
        <w:color w:val="808080" w:themeColor="background1" w:themeShade="80"/>
        <w:sz w:val="18"/>
        <w:szCs w:val="18"/>
      </w:rPr>
      <w:t>Kontakt:</w:t>
    </w:r>
    <w:r w:rsidR="00B14A0A" w:rsidRPr="009A437F">
      <w:rPr>
        <w:rFonts w:ascii="Century Gothic" w:hAnsi="Century Gothic"/>
        <w:color w:val="808080" w:themeColor="background1" w:themeShade="80"/>
        <w:sz w:val="18"/>
        <w:szCs w:val="18"/>
      </w:rPr>
      <w:t xml:space="preserve"> </w:t>
    </w:r>
    <w:hyperlink r:id="rId1" w:history="1">
      <w:r w:rsidR="00B14A0A" w:rsidRPr="009A437F">
        <w:rPr>
          <w:rStyle w:val="Hyperlink"/>
          <w:rFonts w:ascii="Century Gothic" w:hAnsi="Century Gothic"/>
          <w:color w:val="023160" w:themeColor="hyperlink" w:themeShade="80"/>
          <w:sz w:val="18"/>
          <w:szCs w:val="18"/>
        </w:rPr>
        <w:t>horst.altgeld@mintcampus.de</w:t>
      </w:r>
    </w:hyperlink>
    <w:r w:rsidRPr="009A437F">
      <w:rPr>
        <w:rFonts w:ascii="Century Gothic" w:hAnsi="Century Gothic"/>
        <w:color w:val="808080" w:themeColor="background1" w:themeShade="80"/>
        <w:sz w:val="18"/>
        <w:szCs w:val="18"/>
      </w:rPr>
      <w:t xml:space="preserve"> | </w:t>
    </w:r>
    <w:r w:rsidRPr="009A437F">
      <w:rPr>
        <w:rFonts w:ascii="Century Gothic" w:hAnsi="Century Gothic"/>
        <w:b/>
        <w:color w:val="808080" w:themeColor="background1" w:themeShade="80"/>
        <w:sz w:val="18"/>
        <w:szCs w:val="18"/>
      </w:rPr>
      <w:t>Ort:</w:t>
    </w:r>
    <w:r w:rsidRPr="009A437F">
      <w:rPr>
        <w:rFonts w:ascii="Century Gothic" w:hAnsi="Century Gothic"/>
        <w:color w:val="808080" w:themeColor="background1" w:themeShade="80"/>
        <w:sz w:val="18"/>
        <w:szCs w:val="18"/>
      </w:rPr>
      <w:t xml:space="preserve"> </w:t>
    </w:r>
    <w:r w:rsidR="002419C9">
      <w:rPr>
        <w:rFonts w:ascii="Century Gothic" w:hAnsi="Century Gothic"/>
        <w:color w:val="808080" w:themeColor="background1" w:themeShade="80"/>
        <w:sz w:val="18"/>
        <w:szCs w:val="18"/>
      </w:rPr>
      <w:t>Saarbrücker Str. 38 e, 66386 St. Ingbert (Gebäude:  SFTZ)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4D090" w14:textId="77777777" w:rsidR="009B0557" w:rsidRDefault="009B0557" w:rsidP="003A3042">
      <w:r>
        <w:separator/>
      </w:r>
    </w:p>
  </w:footnote>
  <w:footnote w:type="continuationSeparator" w:id="0">
    <w:p w14:paraId="478A7CB7" w14:textId="77777777" w:rsidR="009B0557" w:rsidRDefault="009B0557" w:rsidP="003A30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E601F" w14:textId="17139137" w:rsidR="0015239F" w:rsidRPr="0015239F" w:rsidRDefault="00425048" w:rsidP="0015239F">
    <w:pPr>
      <w:pStyle w:val="Kopfzeile"/>
      <w:tabs>
        <w:tab w:val="left" w:pos="3270"/>
      </w:tabs>
      <w:rPr>
        <w:rFonts w:ascii="Century Gothic" w:hAnsi="Century Gothic"/>
        <w:color w:val="808080" w:themeColor="background1" w:themeShade="80"/>
        <w:sz w:val="18"/>
        <w:szCs w:val="18"/>
      </w:rPr>
    </w:pPr>
    <w:r>
      <w:drawing>
        <wp:inline distT="0" distB="0" distL="0" distR="0" wp14:anchorId="64B69C5B" wp14:editId="49A68DFE">
          <wp:extent cx="1094048" cy="8953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116133" cy="913424"/>
                  </a:xfrm>
                  <a:prstGeom prst="rect">
                    <a:avLst/>
                  </a:prstGeom>
                </pic:spPr>
              </pic:pic>
            </a:graphicData>
          </a:graphic>
        </wp:inline>
      </w:drawing>
    </w:r>
    <w:r w:rsidR="00A17F9A">
      <w:tab/>
    </w:r>
    <w:r w:rsidR="00A17F9A">
      <w:tab/>
    </w:r>
    <w:r w:rsidR="0054148D">
      <w:tab/>
    </w:r>
    <w:r w:rsidR="00A17F9A" w:rsidRPr="00A17F9A">
      <w:rPr>
        <w:rFonts w:ascii="Century Gothic" w:hAnsi="Century Gothic"/>
        <w:color w:val="808080" w:themeColor="background1" w:themeShade="80"/>
        <w:sz w:val="18"/>
        <w:szCs w:val="18"/>
      </w:rPr>
      <w:t>MINT</w:t>
    </w:r>
    <w:r w:rsidR="00C26B19">
      <w:rPr>
        <w:rFonts w:ascii="Century Gothic" w:hAnsi="Century Gothic"/>
        <w:color w:val="808080" w:themeColor="background1" w:themeShade="80"/>
        <w:sz w:val="18"/>
        <w:szCs w:val="18"/>
      </w:rPr>
      <w:t>-</w:t>
    </w:r>
    <w:r w:rsidR="00A17F9A" w:rsidRPr="00A17F9A">
      <w:rPr>
        <w:rFonts w:ascii="Century Gothic" w:hAnsi="Century Gothic"/>
        <w:color w:val="808080" w:themeColor="background1" w:themeShade="80"/>
        <w:sz w:val="18"/>
        <w:szCs w:val="18"/>
      </w:rPr>
      <w:t>Campus Alte Schmelz e.V.</w:t>
    </w:r>
    <w:r w:rsidR="0015239F">
      <w:rPr>
        <w:rFonts w:ascii="Century Gothic" w:hAnsi="Century Gothic"/>
        <w:color w:val="808080" w:themeColor="background1" w:themeShade="80"/>
        <w:sz w:val="18"/>
        <w:szCs w:val="18"/>
      </w:rPr>
      <w:t xml:space="preserve"> | Wissenschaftsforum</w:t>
    </w:r>
  </w:p>
  <w:p w14:paraId="4B9A8EC1" w14:textId="77777777" w:rsidR="003A3042" w:rsidRDefault="003A3042">
    <w:pPr>
      <w:pStyle w:val="Kopfzeile"/>
    </w:pPr>
  </w:p>
  <w:p w14:paraId="036367F2" w14:textId="77777777" w:rsidR="003A3042" w:rsidRDefault="003A304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042"/>
    <w:rsid w:val="0001132E"/>
    <w:rsid w:val="000202D3"/>
    <w:rsid w:val="0002153D"/>
    <w:rsid w:val="000300BB"/>
    <w:rsid w:val="00061DD4"/>
    <w:rsid w:val="00062C3A"/>
    <w:rsid w:val="00074FC8"/>
    <w:rsid w:val="00077543"/>
    <w:rsid w:val="000B0A43"/>
    <w:rsid w:val="000C1C13"/>
    <w:rsid w:val="000F6241"/>
    <w:rsid w:val="001017FC"/>
    <w:rsid w:val="0011400D"/>
    <w:rsid w:val="00124567"/>
    <w:rsid w:val="0015217E"/>
    <w:rsid w:val="0015239F"/>
    <w:rsid w:val="00152B4E"/>
    <w:rsid w:val="001955AB"/>
    <w:rsid w:val="001E01B5"/>
    <w:rsid w:val="00222823"/>
    <w:rsid w:val="002419C9"/>
    <w:rsid w:val="002539C0"/>
    <w:rsid w:val="00256B5D"/>
    <w:rsid w:val="0027099B"/>
    <w:rsid w:val="0028224B"/>
    <w:rsid w:val="00291545"/>
    <w:rsid w:val="002D2ED5"/>
    <w:rsid w:val="002E09BA"/>
    <w:rsid w:val="002E360D"/>
    <w:rsid w:val="00315253"/>
    <w:rsid w:val="00340470"/>
    <w:rsid w:val="00391405"/>
    <w:rsid w:val="003A3042"/>
    <w:rsid w:val="00414697"/>
    <w:rsid w:val="00425048"/>
    <w:rsid w:val="00445FA2"/>
    <w:rsid w:val="004701E2"/>
    <w:rsid w:val="004819A1"/>
    <w:rsid w:val="0049515A"/>
    <w:rsid w:val="004B0510"/>
    <w:rsid w:val="004B0D70"/>
    <w:rsid w:val="004E1599"/>
    <w:rsid w:val="00515D96"/>
    <w:rsid w:val="0052229E"/>
    <w:rsid w:val="00524D5C"/>
    <w:rsid w:val="005314F3"/>
    <w:rsid w:val="0054148D"/>
    <w:rsid w:val="00556891"/>
    <w:rsid w:val="00561D56"/>
    <w:rsid w:val="00592230"/>
    <w:rsid w:val="005B03E1"/>
    <w:rsid w:val="005C53D6"/>
    <w:rsid w:val="005F7648"/>
    <w:rsid w:val="006A3D7D"/>
    <w:rsid w:val="006B14E8"/>
    <w:rsid w:val="006C3C1D"/>
    <w:rsid w:val="006D0310"/>
    <w:rsid w:val="006E5943"/>
    <w:rsid w:val="00713DF7"/>
    <w:rsid w:val="00722236"/>
    <w:rsid w:val="0072299C"/>
    <w:rsid w:val="00743410"/>
    <w:rsid w:val="007562A9"/>
    <w:rsid w:val="007604A7"/>
    <w:rsid w:val="007B73B5"/>
    <w:rsid w:val="007C4291"/>
    <w:rsid w:val="007D56F5"/>
    <w:rsid w:val="007E0094"/>
    <w:rsid w:val="00806288"/>
    <w:rsid w:val="008A5A0B"/>
    <w:rsid w:val="008B7004"/>
    <w:rsid w:val="008E084E"/>
    <w:rsid w:val="009229E6"/>
    <w:rsid w:val="00934EC6"/>
    <w:rsid w:val="00940420"/>
    <w:rsid w:val="00940B9B"/>
    <w:rsid w:val="009A437F"/>
    <w:rsid w:val="009A5CA6"/>
    <w:rsid w:val="009B0557"/>
    <w:rsid w:val="009B5BA6"/>
    <w:rsid w:val="009C0E93"/>
    <w:rsid w:val="00A17F9A"/>
    <w:rsid w:val="00A24646"/>
    <w:rsid w:val="00A46153"/>
    <w:rsid w:val="00A57D91"/>
    <w:rsid w:val="00A8530D"/>
    <w:rsid w:val="00AA6596"/>
    <w:rsid w:val="00AB5C20"/>
    <w:rsid w:val="00AB702F"/>
    <w:rsid w:val="00AC3315"/>
    <w:rsid w:val="00AF2F59"/>
    <w:rsid w:val="00B14A0A"/>
    <w:rsid w:val="00B22A5B"/>
    <w:rsid w:val="00B546E3"/>
    <w:rsid w:val="00B67BA9"/>
    <w:rsid w:val="00B9313C"/>
    <w:rsid w:val="00BA32E1"/>
    <w:rsid w:val="00BB2622"/>
    <w:rsid w:val="00BC171F"/>
    <w:rsid w:val="00BC5C9E"/>
    <w:rsid w:val="00BD2FF3"/>
    <w:rsid w:val="00C26B19"/>
    <w:rsid w:val="00C410A0"/>
    <w:rsid w:val="00C43602"/>
    <w:rsid w:val="00C665C1"/>
    <w:rsid w:val="00C87ED3"/>
    <w:rsid w:val="00C945E0"/>
    <w:rsid w:val="00CF327F"/>
    <w:rsid w:val="00D15A56"/>
    <w:rsid w:val="00D25F23"/>
    <w:rsid w:val="00DD0D5E"/>
    <w:rsid w:val="00DD1EE4"/>
    <w:rsid w:val="00DE3D87"/>
    <w:rsid w:val="00DF246C"/>
    <w:rsid w:val="00E0083B"/>
    <w:rsid w:val="00E300BE"/>
    <w:rsid w:val="00E35215"/>
    <w:rsid w:val="00E41001"/>
    <w:rsid w:val="00E433F8"/>
    <w:rsid w:val="00E87D0B"/>
    <w:rsid w:val="00E970C6"/>
    <w:rsid w:val="00ED725E"/>
    <w:rsid w:val="00EE76EC"/>
    <w:rsid w:val="00F14154"/>
    <w:rsid w:val="00F5054C"/>
    <w:rsid w:val="00F61836"/>
    <w:rsid w:val="00F72627"/>
    <w:rsid w:val="00F745C1"/>
    <w:rsid w:val="00F80322"/>
    <w:rsid w:val="00F81DE3"/>
    <w:rsid w:val="00F92C68"/>
    <w:rsid w:val="00FB259E"/>
    <w:rsid w:val="00FB3D1C"/>
    <w:rsid w:val="00FD6BC2"/>
    <w:rsid w:val="00FF3E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729AF8"/>
  <w15:docId w15:val="{D8AAA1D6-7117-4DF3-A531-0A2CF015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rPr>
  </w:style>
  <w:style w:type="paragraph" w:styleId="berschrift1">
    <w:name w:val="heading 1"/>
    <w:basedOn w:val="Standard"/>
    <w:next w:val="Standard"/>
    <w:link w:val="berschrift1Zchn"/>
    <w:uiPriority w:val="9"/>
    <w:qFormat/>
    <w:rsid w:val="007604A7"/>
    <w:pPr>
      <w:keepNext/>
      <w:keepLines/>
      <w:spacing w:before="480" w:line="276" w:lineRule="auto"/>
      <w:outlineLvl w:val="0"/>
    </w:pPr>
    <w:rPr>
      <w:rFonts w:asciiTheme="majorHAnsi" w:eastAsiaTheme="majorEastAsia" w:hAnsiTheme="majorHAnsi" w:cstheme="majorBidi"/>
      <w:b/>
      <w:bCs/>
      <w:noProof w:val="0"/>
      <w:color w:val="2F5496"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3A3042"/>
    <w:pPr>
      <w:spacing w:before="100" w:beforeAutospacing="1" w:after="100" w:afterAutospacing="1"/>
    </w:pPr>
    <w:rPr>
      <w:rFonts w:ascii="Times New Roman" w:eastAsia="Times New Roman" w:hAnsi="Times New Roman" w:cs="Times New Roman"/>
      <w:noProof w:val="0"/>
      <w:sz w:val="24"/>
      <w:lang w:eastAsia="de-DE"/>
    </w:rPr>
  </w:style>
  <w:style w:type="paragraph" w:styleId="Kopfzeile">
    <w:name w:val="header"/>
    <w:basedOn w:val="Standard"/>
    <w:link w:val="KopfzeileZchn"/>
    <w:unhideWhenUsed/>
    <w:rsid w:val="003A3042"/>
    <w:pPr>
      <w:tabs>
        <w:tab w:val="center" w:pos="4536"/>
        <w:tab w:val="right" w:pos="9072"/>
      </w:tabs>
    </w:pPr>
  </w:style>
  <w:style w:type="character" w:customStyle="1" w:styleId="KopfzeileZchn">
    <w:name w:val="Kopfzeile Zchn"/>
    <w:basedOn w:val="Absatz-Standardschriftart"/>
    <w:link w:val="Kopfzeile"/>
    <w:rsid w:val="003A3042"/>
    <w:rPr>
      <w:noProof/>
    </w:rPr>
  </w:style>
  <w:style w:type="paragraph" w:styleId="Fuzeile">
    <w:name w:val="footer"/>
    <w:basedOn w:val="Standard"/>
    <w:link w:val="FuzeileZchn"/>
    <w:uiPriority w:val="99"/>
    <w:unhideWhenUsed/>
    <w:rsid w:val="003A3042"/>
    <w:pPr>
      <w:tabs>
        <w:tab w:val="center" w:pos="4536"/>
        <w:tab w:val="right" w:pos="9072"/>
      </w:tabs>
    </w:pPr>
  </w:style>
  <w:style w:type="character" w:customStyle="1" w:styleId="FuzeileZchn">
    <w:name w:val="Fußzeile Zchn"/>
    <w:basedOn w:val="Absatz-Standardschriftart"/>
    <w:link w:val="Fuzeile"/>
    <w:uiPriority w:val="99"/>
    <w:rsid w:val="003A3042"/>
    <w:rPr>
      <w:noProof/>
    </w:rPr>
  </w:style>
  <w:style w:type="character" w:styleId="Hyperlink">
    <w:name w:val="Hyperlink"/>
    <w:basedOn w:val="Absatz-Standardschriftart"/>
    <w:uiPriority w:val="99"/>
    <w:unhideWhenUsed/>
    <w:rsid w:val="00AA6596"/>
    <w:rPr>
      <w:color w:val="0563C1" w:themeColor="hyperlink"/>
      <w:u w:val="single"/>
    </w:rPr>
  </w:style>
  <w:style w:type="character" w:customStyle="1" w:styleId="NichtaufgelsteErwhnung1">
    <w:name w:val="Nicht aufgelöste Erwähnung1"/>
    <w:basedOn w:val="Absatz-Standardschriftart"/>
    <w:uiPriority w:val="99"/>
    <w:semiHidden/>
    <w:unhideWhenUsed/>
    <w:rsid w:val="00AA6596"/>
    <w:rPr>
      <w:color w:val="605E5C"/>
      <w:shd w:val="clear" w:color="auto" w:fill="E1DFDD"/>
    </w:rPr>
  </w:style>
  <w:style w:type="character" w:styleId="BesuchterLink">
    <w:name w:val="FollowedHyperlink"/>
    <w:basedOn w:val="Absatz-Standardschriftart"/>
    <w:uiPriority w:val="99"/>
    <w:semiHidden/>
    <w:unhideWhenUsed/>
    <w:rsid w:val="00AA6596"/>
    <w:rPr>
      <w:color w:val="954F72" w:themeColor="followedHyperlink"/>
      <w:u w:val="single"/>
    </w:rPr>
  </w:style>
  <w:style w:type="paragraph" w:styleId="Sprechblasentext">
    <w:name w:val="Balloon Text"/>
    <w:basedOn w:val="Standard"/>
    <w:link w:val="SprechblasentextZchn"/>
    <w:uiPriority w:val="99"/>
    <w:semiHidden/>
    <w:unhideWhenUsed/>
    <w:rsid w:val="009B5BA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B5BA6"/>
    <w:rPr>
      <w:rFonts w:ascii="Tahoma" w:hAnsi="Tahoma" w:cs="Tahoma"/>
      <w:noProof/>
      <w:sz w:val="16"/>
      <w:szCs w:val="16"/>
    </w:rPr>
  </w:style>
  <w:style w:type="character" w:customStyle="1" w:styleId="berschrift1Zchn">
    <w:name w:val="Überschrift 1 Zchn"/>
    <w:basedOn w:val="Absatz-Standardschriftart"/>
    <w:link w:val="berschrift1"/>
    <w:uiPriority w:val="9"/>
    <w:rsid w:val="007604A7"/>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00256">
      <w:bodyDiv w:val="1"/>
      <w:marLeft w:val="0"/>
      <w:marRight w:val="0"/>
      <w:marTop w:val="0"/>
      <w:marBottom w:val="0"/>
      <w:divBdr>
        <w:top w:val="none" w:sz="0" w:space="0" w:color="auto"/>
        <w:left w:val="none" w:sz="0" w:space="0" w:color="auto"/>
        <w:bottom w:val="none" w:sz="0" w:space="0" w:color="auto"/>
        <w:right w:val="none" w:sz="0" w:space="0" w:color="auto"/>
      </w:divBdr>
    </w:div>
    <w:div w:id="767196324">
      <w:bodyDiv w:val="1"/>
      <w:marLeft w:val="0"/>
      <w:marRight w:val="0"/>
      <w:marTop w:val="0"/>
      <w:marBottom w:val="0"/>
      <w:divBdr>
        <w:top w:val="none" w:sz="0" w:space="0" w:color="auto"/>
        <w:left w:val="none" w:sz="0" w:space="0" w:color="auto"/>
        <w:bottom w:val="none" w:sz="0" w:space="0" w:color="auto"/>
        <w:right w:val="none" w:sz="0" w:space="0" w:color="auto"/>
      </w:divBdr>
    </w:div>
    <w:div w:id="989795005">
      <w:bodyDiv w:val="1"/>
      <w:marLeft w:val="0"/>
      <w:marRight w:val="0"/>
      <w:marTop w:val="0"/>
      <w:marBottom w:val="0"/>
      <w:divBdr>
        <w:top w:val="none" w:sz="0" w:space="0" w:color="auto"/>
        <w:left w:val="none" w:sz="0" w:space="0" w:color="auto"/>
        <w:bottom w:val="none" w:sz="0" w:space="0" w:color="auto"/>
        <w:right w:val="none" w:sz="0" w:space="0" w:color="auto"/>
      </w:divBdr>
    </w:div>
    <w:div w:id="1107845327">
      <w:bodyDiv w:val="1"/>
      <w:marLeft w:val="0"/>
      <w:marRight w:val="0"/>
      <w:marTop w:val="0"/>
      <w:marBottom w:val="0"/>
      <w:divBdr>
        <w:top w:val="none" w:sz="0" w:space="0" w:color="auto"/>
        <w:left w:val="none" w:sz="0" w:space="0" w:color="auto"/>
        <w:bottom w:val="none" w:sz="0" w:space="0" w:color="auto"/>
        <w:right w:val="none" w:sz="0" w:space="0" w:color="auto"/>
      </w:divBdr>
    </w:div>
    <w:div w:id="1226798842">
      <w:bodyDiv w:val="1"/>
      <w:marLeft w:val="0"/>
      <w:marRight w:val="0"/>
      <w:marTop w:val="0"/>
      <w:marBottom w:val="0"/>
      <w:divBdr>
        <w:top w:val="none" w:sz="0" w:space="0" w:color="auto"/>
        <w:left w:val="none" w:sz="0" w:space="0" w:color="auto"/>
        <w:bottom w:val="none" w:sz="0" w:space="0" w:color="auto"/>
        <w:right w:val="none" w:sz="0" w:space="0" w:color="auto"/>
      </w:divBdr>
    </w:div>
    <w:div w:id="1880510855">
      <w:bodyDiv w:val="1"/>
      <w:marLeft w:val="0"/>
      <w:marRight w:val="0"/>
      <w:marTop w:val="0"/>
      <w:marBottom w:val="0"/>
      <w:divBdr>
        <w:top w:val="none" w:sz="0" w:space="0" w:color="auto"/>
        <w:left w:val="none" w:sz="0" w:space="0" w:color="auto"/>
        <w:bottom w:val="none" w:sz="0" w:space="0" w:color="auto"/>
        <w:right w:val="none" w:sz="0" w:space="0" w:color="auto"/>
      </w:divBdr>
      <w:divsChild>
        <w:div w:id="951209976">
          <w:marLeft w:val="0"/>
          <w:marRight w:val="0"/>
          <w:marTop w:val="0"/>
          <w:marBottom w:val="0"/>
          <w:divBdr>
            <w:top w:val="none" w:sz="0" w:space="0" w:color="auto"/>
            <w:left w:val="none" w:sz="0" w:space="0" w:color="auto"/>
            <w:bottom w:val="none" w:sz="0" w:space="0" w:color="auto"/>
            <w:right w:val="none" w:sz="0" w:space="0" w:color="auto"/>
          </w:divBdr>
          <w:divsChild>
            <w:div w:id="561529633">
              <w:marLeft w:val="0"/>
              <w:marRight w:val="0"/>
              <w:marTop w:val="0"/>
              <w:marBottom w:val="0"/>
              <w:divBdr>
                <w:top w:val="none" w:sz="0" w:space="0" w:color="auto"/>
                <w:left w:val="none" w:sz="0" w:space="0" w:color="auto"/>
                <w:bottom w:val="none" w:sz="0" w:space="0" w:color="auto"/>
                <w:right w:val="none" w:sz="0" w:space="0" w:color="auto"/>
              </w:divBdr>
              <w:divsChild>
                <w:div w:id="1589148041">
                  <w:marLeft w:val="0"/>
                  <w:marRight w:val="0"/>
                  <w:marTop w:val="0"/>
                  <w:marBottom w:val="0"/>
                  <w:divBdr>
                    <w:top w:val="none" w:sz="0" w:space="0" w:color="auto"/>
                    <w:left w:val="none" w:sz="0" w:space="0" w:color="auto"/>
                    <w:bottom w:val="none" w:sz="0" w:space="0" w:color="auto"/>
                    <w:right w:val="none" w:sz="0" w:space="0" w:color="auto"/>
                  </w:divBdr>
                </w:div>
              </w:divsChild>
            </w:div>
            <w:div w:id="2083868956">
              <w:marLeft w:val="0"/>
              <w:marRight w:val="0"/>
              <w:marTop w:val="0"/>
              <w:marBottom w:val="0"/>
              <w:divBdr>
                <w:top w:val="none" w:sz="0" w:space="0" w:color="auto"/>
                <w:left w:val="none" w:sz="0" w:space="0" w:color="auto"/>
                <w:bottom w:val="none" w:sz="0" w:space="0" w:color="auto"/>
                <w:right w:val="none" w:sz="0" w:space="0" w:color="auto"/>
              </w:divBdr>
              <w:divsChild>
                <w:div w:id="144862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1522">
          <w:marLeft w:val="0"/>
          <w:marRight w:val="0"/>
          <w:marTop w:val="0"/>
          <w:marBottom w:val="0"/>
          <w:divBdr>
            <w:top w:val="none" w:sz="0" w:space="0" w:color="auto"/>
            <w:left w:val="none" w:sz="0" w:space="0" w:color="auto"/>
            <w:bottom w:val="none" w:sz="0" w:space="0" w:color="auto"/>
            <w:right w:val="none" w:sz="0" w:space="0" w:color="auto"/>
          </w:divBdr>
          <w:divsChild>
            <w:div w:id="1089817190">
              <w:marLeft w:val="0"/>
              <w:marRight w:val="0"/>
              <w:marTop w:val="0"/>
              <w:marBottom w:val="0"/>
              <w:divBdr>
                <w:top w:val="none" w:sz="0" w:space="0" w:color="auto"/>
                <w:left w:val="none" w:sz="0" w:space="0" w:color="auto"/>
                <w:bottom w:val="none" w:sz="0" w:space="0" w:color="auto"/>
                <w:right w:val="none" w:sz="0" w:space="0" w:color="auto"/>
              </w:divBdr>
              <w:divsChild>
                <w:div w:id="1890805028">
                  <w:marLeft w:val="0"/>
                  <w:marRight w:val="0"/>
                  <w:marTop w:val="0"/>
                  <w:marBottom w:val="0"/>
                  <w:divBdr>
                    <w:top w:val="none" w:sz="0" w:space="0" w:color="auto"/>
                    <w:left w:val="none" w:sz="0" w:space="0" w:color="auto"/>
                    <w:bottom w:val="none" w:sz="0" w:space="0" w:color="auto"/>
                    <w:right w:val="none" w:sz="0" w:space="0" w:color="auto"/>
                  </w:divBdr>
                </w:div>
              </w:divsChild>
            </w:div>
            <w:div w:id="1453985766">
              <w:marLeft w:val="0"/>
              <w:marRight w:val="0"/>
              <w:marTop w:val="0"/>
              <w:marBottom w:val="0"/>
              <w:divBdr>
                <w:top w:val="none" w:sz="0" w:space="0" w:color="auto"/>
                <w:left w:val="none" w:sz="0" w:space="0" w:color="auto"/>
                <w:bottom w:val="none" w:sz="0" w:space="0" w:color="auto"/>
                <w:right w:val="none" w:sz="0" w:space="0" w:color="auto"/>
              </w:divBdr>
              <w:divsChild>
                <w:div w:id="139808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1p.de/Wissenschaftsforu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intcampus.de/SFT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orst.altgeld@mintcampus.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horst.altgeld@mintcampu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0A95D-62CD-4677-BD32-866123E81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596</Words>
  <Characters>3762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Altgeld, Horst</cp:lastModifiedBy>
  <cp:revision>2</cp:revision>
  <cp:lastPrinted>2024-02-28T09:55:00Z</cp:lastPrinted>
  <dcterms:created xsi:type="dcterms:W3CDTF">2026-08-19T18:44:00Z</dcterms:created>
  <dcterms:modified xsi:type="dcterms:W3CDTF">2026-08-19T18:44:00Z</dcterms:modified>
</cp:coreProperties>
</file>