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8936A" w14:textId="77777777" w:rsidR="00482F84" w:rsidRDefault="007469A3" w:rsidP="00247562">
      <w:pPr>
        <w:rPr>
          <w:rFonts w:ascii="Titillium" w:hAnsi="Titillium"/>
          <w:b/>
          <w:sz w:val="28"/>
          <w:szCs w:val="28"/>
        </w:rPr>
      </w:pPr>
      <w:r>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0ABD5A3E" wp14:editId="1D3BB3AC">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13C4034B"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ABD5A3E"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13C4034B"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16689B56" wp14:editId="461C0184">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7C8B8C61" w14:textId="77777777"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89B56"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7C8B8C61" w14:textId="77777777" w:rsidR="00482F84" w:rsidRDefault="00482F84" w:rsidP="00482F84"/>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3B730589" wp14:editId="46A837C7">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4CBAE4BC"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730589"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4CBAE4BC"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3E70B36C" wp14:editId="049FFFD1">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63A97100" w14:textId="77777777"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70B36C"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63A97100" w14:textId="77777777" w:rsidR="00482F84" w:rsidRDefault="00482F84"/>
                  </w:txbxContent>
                </v:textbox>
              </v:shape>
            </w:pict>
          </mc:Fallback>
        </mc:AlternateContent>
      </w:r>
    </w:p>
    <w:p w14:paraId="083C02AF" w14:textId="77777777" w:rsidR="00183A64" w:rsidRPr="00183A64" w:rsidRDefault="00183A64" w:rsidP="00183A64">
      <w:pPr>
        <w:spacing w:after="0" w:line="259" w:lineRule="auto"/>
        <w:rPr>
          <w:rFonts w:ascii="Titillium" w:hAnsi="Titillium" w:cs="Calibri Light"/>
        </w:rPr>
      </w:pPr>
    </w:p>
    <w:p w14:paraId="6B752F12" w14:textId="77777777" w:rsidR="00B711A6" w:rsidRPr="00B711A6" w:rsidRDefault="00B711A6" w:rsidP="00B711A6">
      <w:pPr>
        <w:spacing w:after="0" w:line="259" w:lineRule="auto"/>
        <w:rPr>
          <w:rFonts w:ascii="Titillium" w:hAnsi="Titillium"/>
          <w:b/>
          <w:bCs/>
        </w:rPr>
      </w:pPr>
      <w:r w:rsidRPr="00B711A6">
        <w:rPr>
          <w:rFonts w:ascii="Titillium" w:hAnsi="Titillium"/>
          <w:b/>
          <w:bCs/>
        </w:rPr>
        <w:t>Erben und Vererben: Rechtzeitig vorsorgen und Vermögen sichern</w:t>
      </w:r>
    </w:p>
    <w:p w14:paraId="0D003134" w14:textId="2C772C82" w:rsidR="00A643B1" w:rsidRPr="00A643B1" w:rsidRDefault="00B711A6" w:rsidP="00A643B1">
      <w:pPr>
        <w:spacing w:after="0" w:line="259" w:lineRule="auto"/>
        <w:rPr>
          <w:rFonts w:ascii="Titillium" w:hAnsi="Titillium"/>
          <w:b/>
          <w:bCs/>
        </w:rPr>
      </w:pPr>
      <w:r w:rsidRPr="00B711A6">
        <w:rPr>
          <w:rFonts w:ascii="Titillium" w:hAnsi="Titillium"/>
          <w:b/>
          <w:bCs/>
        </w:rPr>
        <w:t xml:space="preserve">Informationsveranstaltung zur vorweggenommenen Erbfolge </w:t>
      </w:r>
      <w:r>
        <w:rPr>
          <w:rFonts w:ascii="Titillium" w:hAnsi="Titillium"/>
          <w:b/>
          <w:bCs/>
        </w:rPr>
        <w:t xml:space="preserve">am 10. November 2026 </w:t>
      </w:r>
      <w:r w:rsidR="00A643B1" w:rsidRPr="00A643B1">
        <w:rPr>
          <w:rFonts w:ascii="Titillium" w:hAnsi="Titillium"/>
          <w:b/>
          <w:bCs/>
        </w:rPr>
        <w:t>mit Rechtsanwalt und Notar Dr. Sebastian Lenz</w:t>
      </w:r>
    </w:p>
    <w:p w14:paraId="7891BBC3" w14:textId="77777777" w:rsidR="00B711A6" w:rsidRDefault="00B711A6" w:rsidP="00B711A6">
      <w:pPr>
        <w:spacing w:after="0" w:line="259" w:lineRule="auto"/>
        <w:rPr>
          <w:rFonts w:ascii="Titillium" w:hAnsi="Titillium"/>
        </w:rPr>
      </w:pPr>
    </w:p>
    <w:p w14:paraId="384E5826" w14:textId="0A2A601B" w:rsidR="00B711A6" w:rsidRPr="00B711A6" w:rsidRDefault="00B711A6" w:rsidP="00B711A6">
      <w:pPr>
        <w:spacing w:after="0" w:line="259" w:lineRule="auto"/>
        <w:rPr>
          <w:rFonts w:ascii="Titillium" w:hAnsi="Titillium"/>
        </w:rPr>
      </w:pPr>
      <w:r w:rsidRPr="00B711A6">
        <w:rPr>
          <w:rFonts w:ascii="Titillium" w:hAnsi="Titillium"/>
        </w:rPr>
        <w:t>Wie lässt sich Vermögen bereits zu Lebzeiten sinnvoll an die nächste Generation weitergeben? Welche rechtlichen und steuerlichen Aspekte sind dabei zu beachten? Mit diesen Fragen beschäftigt sich die Informationsveranstaltung „Vorweggenommene Erbfolge – Erben &amp; Vererben von warmer Hand“</w:t>
      </w:r>
      <w:r w:rsidR="00A643B1">
        <w:rPr>
          <w:rFonts w:ascii="Titillium" w:hAnsi="Titillium"/>
        </w:rPr>
        <w:t xml:space="preserve">, die </w:t>
      </w:r>
      <w:r w:rsidR="00A643B1" w:rsidRPr="00A643B1">
        <w:rPr>
          <w:rFonts w:ascii="Titillium" w:hAnsi="Titillium"/>
          <w:b/>
          <w:bCs/>
        </w:rPr>
        <w:t>am 10. November 2026, 15:00 Uhr im Heinrich-Klein-Saal im Hofgut Reinheim, Kirchstraße 24</w:t>
      </w:r>
      <w:r w:rsidR="00A643B1">
        <w:rPr>
          <w:rFonts w:ascii="Titillium" w:hAnsi="Titillium"/>
        </w:rPr>
        <w:t xml:space="preserve"> stattfindet. </w:t>
      </w:r>
    </w:p>
    <w:p w14:paraId="76AE6211" w14:textId="77777777" w:rsidR="00A643B1" w:rsidRDefault="00A643B1" w:rsidP="00B711A6">
      <w:pPr>
        <w:spacing w:after="0" w:line="259" w:lineRule="auto"/>
        <w:rPr>
          <w:rFonts w:ascii="Titillium" w:hAnsi="Titillium"/>
        </w:rPr>
      </w:pPr>
    </w:p>
    <w:p w14:paraId="309889DD" w14:textId="72F33112" w:rsidR="00B711A6" w:rsidRPr="00B711A6" w:rsidRDefault="00B711A6" w:rsidP="00B711A6">
      <w:pPr>
        <w:spacing w:after="0" w:line="259" w:lineRule="auto"/>
        <w:rPr>
          <w:rFonts w:ascii="Titillium" w:hAnsi="Titillium"/>
        </w:rPr>
      </w:pPr>
      <w:r w:rsidRPr="00B711A6">
        <w:rPr>
          <w:rFonts w:ascii="Titillium" w:hAnsi="Titillium"/>
        </w:rPr>
        <w:t>Gerade im Rhein-Main-Gebiet haben die Immobilienwerte in den vergangenen Jahren deutlich zugelegt. Dadurch kann es vorkommen, dass der Wert eines Nachlasses die geltenden Freibeträge bei der Erbschaftsteuer übersteigt. Für Erben kann dies zu erheblichen finanziellen Belastungen führen. Im ungünstigsten Fall müssen Immobilien oder andere Vermögenswerte verkauft werden, um die anfallenden Steuern begleichen zu können.</w:t>
      </w:r>
    </w:p>
    <w:p w14:paraId="0372E9E4" w14:textId="77777777" w:rsidR="00B711A6" w:rsidRDefault="00B711A6" w:rsidP="00B711A6">
      <w:pPr>
        <w:spacing w:after="0" w:line="259" w:lineRule="auto"/>
        <w:rPr>
          <w:rFonts w:ascii="Titillium" w:hAnsi="Titillium"/>
          <w:b/>
          <w:bCs/>
        </w:rPr>
      </w:pPr>
    </w:p>
    <w:p w14:paraId="66EDB7E1" w14:textId="09DD2220" w:rsidR="00B711A6" w:rsidRPr="00B711A6" w:rsidRDefault="00B711A6" w:rsidP="00B711A6">
      <w:pPr>
        <w:spacing w:after="0" w:line="259" w:lineRule="auto"/>
        <w:rPr>
          <w:rFonts w:ascii="Titillium" w:hAnsi="Titillium"/>
          <w:b/>
          <w:bCs/>
        </w:rPr>
      </w:pPr>
      <w:r w:rsidRPr="00B711A6">
        <w:rPr>
          <w:rFonts w:ascii="Titillium" w:hAnsi="Titillium"/>
          <w:b/>
          <w:bCs/>
        </w:rPr>
        <w:t>Rechtzeitig planen und Interessen schützen</w:t>
      </w:r>
    </w:p>
    <w:p w14:paraId="48B40F59" w14:textId="77777777" w:rsidR="00B711A6" w:rsidRPr="00B711A6" w:rsidRDefault="00B711A6" w:rsidP="00B711A6">
      <w:pPr>
        <w:spacing w:after="0" w:line="259" w:lineRule="auto"/>
        <w:rPr>
          <w:rFonts w:ascii="Titillium" w:hAnsi="Titillium"/>
        </w:rPr>
      </w:pPr>
      <w:r w:rsidRPr="00B711A6">
        <w:rPr>
          <w:rFonts w:ascii="Titillium" w:hAnsi="Titillium"/>
        </w:rPr>
        <w:t>Dass es Möglichkeiten gibt, die Vermögensübertragung bereits zu Lebzeiten rechtlich zu gestalten und mögliche steuerliche Belastungen zu reduzieren, ist vielen Menschen nicht ausreichend bekannt. Gleichzeitig gilt es, die Interessen derjenigen zu schützen, die Vermögen weitergeben möchten. Denn auch nach einer Übertragung sollten ihre Rechte und ihre persönliche Absicherung gewährleistet sein.</w:t>
      </w:r>
    </w:p>
    <w:p w14:paraId="3EBDB6A7" w14:textId="77777777" w:rsidR="00B711A6" w:rsidRPr="00B711A6" w:rsidRDefault="00B711A6" w:rsidP="00B711A6">
      <w:pPr>
        <w:spacing w:after="0" w:line="259" w:lineRule="auto"/>
        <w:rPr>
          <w:rFonts w:ascii="Titillium" w:hAnsi="Titillium"/>
        </w:rPr>
      </w:pPr>
      <w:r w:rsidRPr="00B711A6">
        <w:rPr>
          <w:rFonts w:ascii="Titillium" w:hAnsi="Titillium"/>
        </w:rPr>
        <w:t>Rechtsanwalt und Notar Dr. Sebastian Lenz aus Darmstadt und Roßdorf informiert über die rechtlichen Gestaltungsmöglichkeiten der sogenannten vorweggenommenen Erbfolge. Im Mittelpunkt stehen steuerliche Risiken, geeignete Sicherungsmechanismen für die Übergeber sowie weitere Möglichkeiten der erbrechtlichen Gestaltung.</w:t>
      </w:r>
    </w:p>
    <w:p w14:paraId="0F14FF09" w14:textId="78A678D5" w:rsidR="00B711A6" w:rsidRPr="00B711A6" w:rsidRDefault="00B711A6" w:rsidP="00B711A6">
      <w:pPr>
        <w:spacing w:after="0" w:line="259" w:lineRule="auto"/>
        <w:rPr>
          <w:rFonts w:ascii="Titillium" w:hAnsi="Titillium"/>
        </w:rPr>
      </w:pPr>
      <w:r w:rsidRPr="00B711A6">
        <w:rPr>
          <w:rFonts w:ascii="Titillium" w:hAnsi="Titillium"/>
        </w:rPr>
        <w:t>Im Anschluss an den Vortrag haben die Teilnehmenden Gelegenheit, Fragen zu</w:t>
      </w:r>
      <w:r w:rsidR="00A643B1">
        <w:rPr>
          <w:rFonts w:ascii="Titillium" w:hAnsi="Titillium"/>
        </w:rPr>
        <w:t xml:space="preserve"> stellen.</w:t>
      </w:r>
    </w:p>
    <w:p w14:paraId="4F4BDBCC" w14:textId="77777777" w:rsidR="00B711A6" w:rsidRDefault="00B711A6" w:rsidP="00B711A6">
      <w:pPr>
        <w:spacing w:after="0" w:line="259" w:lineRule="auto"/>
        <w:rPr>
          <w:rFonts w:ascii="Titillium" w:hAnsi="Titillium"/>
          <w:b/>
          <w:bCs/>
        </w:rPr>
      </w:pPr>
    </w:p>
    <w:p w14:paraId="3388B1FF" w14:textId="6A836F25" w:rsidR="00B711A6" w:rsidRPr="00B711A6" w:rsidRDefault="00B711A6" w:rsidP="00B711A6">
      <w:pPr>
        <w:spacing w:after="0" w:line="259" w:lineRule="auto"/>
        <w:rPr>
          <w:rFonts w:ascii="Titillium" w:hAnsi="Titillium"/>
          <w:b/>
          <w:bCs/>
        </w:rPr>
      </w:pPr>
      <w:r w:rsidRPr="00B711A6">
        <w:rPr>
          <w:rFonts w:ascii="Titillium" w:hAnsi="Titillium"/>
          <w:b/>
          <w:bCs/>
        </w:rPr>
        <w:t>Bürgermeister Manuel Feick: „Gute Vorsorge schafft Klarheit“</w:t>
      </w:r>
    </w:p>
    <w:p w14:paraId="1E21402E" w14:textId="77777777" w:rsidR="00B711A6" w:rsidRPr="00B711A6" w:rsidRDefault="00B711A6" w:rsidP="00B711A6">
      <w:pPr>
        <w:spacing w:after="0" w:line="259" w:lineRule="auto"/>
        <w:rPr>
          <w:rFonts w:ascii="Titillium" w:hAnsi="Titillium"/>
        </w:rPr>
      </w:pPr>
      <w:r w:rsidRPr="00B711A6">
        <w:rPr>
          <w:rFonts w:ascii="Titillium" w:hAnsi="Titillium"/>
        </w:rPr>
        <w:t>„Fragen rund um das Erben und Vererben betreffen viele Familien – gerade dann, wenn Immobilien oder andere größere Vermögenswerte vorhanden sind. Wer sich frühzeitig informiert und die eigenen Möglichkeiten kennt, kann wichtige Entscheidungen gut vorbereiten und spätere Unsicherheiten vermeiden. Ich freue mich, dass diese Informationsveranstaltung die Gelegenheit bietet, sich verständlich über rechtliche Gestaltungsmöglichkeiten und die eigene Vorsorge zu informieren“, betont Bürgermeister Manuel Feick.</w:t>
      </w:r>
    </w:p>
    <w:p w14:paraId="7CA7F58E" w14:textId="68CCF870" w:rsidR="00B711A6" w:rsidRPr="00B711A6" w:rsidRDefault="00B711A6" w:rsidP="00B711A6">
      <w:pPr>
        <w:spacing w:after="0" w:line="259" w:lineRule="auto"/>
        <w:rPr>
          <w:rFonts w:ascii="Titillium" w:hAnsi="Titillium"/>
        </w:rPr>
      </w:pPr>
      <w:r w:rsidRPr="00B711A6">
        <w:rPr>
          <w:rFonts w:ascii="Titillium" w:hAnsi="Titillium"/>
        </w:rPr>
        <w:lastRenderedPageBreak/>
        <w:t>Die Veranstaltung richtet sich an alle Interessierten, die sich mit der Weitergabe ihres Vermögens und einer vorausschauenden Nachlassplanung beschäftigen möchten.</w:t>
      </w:r>
      <w:r w:rsidR="00A643B1">
        <w:rPr>
          <w:rFonts w:ascii="Titillium" w:hAnsi="Titillium"/>
        </w:rPr>
        <w:t xml:space="preserve"> Eine Anmeldung ist nicht erforderlich.</w:t>
      </w:r>
    </w:p>
    <w:p w14:paraId="0B0136A9" w14:textId="77777777" w:rsidR="00D20D2C" w:rsidRPr="00D20D2C" w:rsidRDefault="00D20D2C" w:rsidP="00D20D2C">
      <w:pPr>
        <w:spacing w:after="0" w:line="259" w:lineRule="auto"/>
        <w:rPr>
          <w:rFonts w:ascii="Titillium" w:hAnsi="Titillium"/>
        </w:rPr>
      </w:pPr>
    </w:p>
    <w:p w14:paraId="14C21618" w14:textId="77777777" w:rsidR="00AE125B" w:rsidRDefault="00AE125B" w:rsidP="00D20D2C">
      <w:pPr>
        <w:spacing w:after="0" w:line="259" w:lineRule="auto"/>
        <w:rPr>
          <w:rFonts w:ascii="Titillium" w:hAnsi="Titillium"/>
        </w:rPr>
      </w:pPr>
    </w:p>
    <w:p w14:paraId="74D66384" w14:textId="77777777" w:rsidR="00AE125B" w:rsidRDefault="00AE125B" w:rsidP="00D20D2C">
      <w:pPr>
        <w:spacing w:after="0" w:line="259" w:lineRule="auto"/>
        <w:rPr>
          <w:rFonts w:ascii="Titillium" w:hAnsi="Titillium"/>
        </w:rPr>
      </w:pPr>
      <w:r>
        <w:rPr>
          <w:rFonts w:ascii="Titillium" w:hAnsi="Titillium"/>
        </w:rPr>
        <w:t>Feick</w:t>
      </w:r>
    </w:p>
    <w:p w14:paraId="5FB4C61F" w14:textId="77777777" w:rsidR="00AE125B" w:rsidRDefault="00AE125B" w:rsidP="00D20D2C">
      <w:pPr>
        <w:spacing w:after="0" w:line="259" w:lineRule="auto"/>
        <w:rPr>
          <w:rFonts w:ascii="Titillium" w:hAnsi="Titillium"/>
        </w:rPr>
      </w:pPr>
      <w:r>
        <w:rPr>
          <w:rFonts w:ascii="Titillium" w:hAnsi="Titillium"/>
        </w:rPr>
        <w:t>Bürgermeister</w:t>
      </w:r>
    </w:p>
    <w:p w14:paraId="3521872D" w14:textId="77777777" w:rsidR="00AE125B" w:rsidRPr="00BD1464" w:rsidRDefault="00AE125B" w:rsidP="00D20D2C">
      <w:pPr>
        <w:spacing w:after="0" w:line="259" w:lineRule="auto"/>
        <w:rPr>
          <w:rFonts w:ascii="Titillium" w:hAnsi="Titillium" w:cs="Arial"/>
          <w:sz w:val="24"/>
          <w:szCs w:val="24"/>
        </w:rPr>
      </w:pPr>
    </w:p>
    <w:p w14:paraId="624BA31C" w14:textId="77777777" w:rsidR="005C4F02" w:rsidRPr="00183A64" w:rsidRDefault="005C4F02" w:rsidP="00D20D2C">
      <w:pPr>
        <w:spacing w:after="0" w:line="259" w:lineRule="auto"/>
        <w:rPr>
          <w:rFonts w:ascii="Titillium" w:hAnsi="Titillium" w:cs="Arial"/>
        </w:rPr>
      </w:pPr>
    </w:p>
    <w:sectPr w:rsidR="005C4F02" w:rsidRPr="00183A64" w:rsidSect="00A643B1">
      <w:headerReference w:type="default" r:id="rId6"/>
      <w:footerReference w:type="default" r:id="rId7"/>
      <w:pgSz w:w="11906" w:h="16838"/>
      <w:pgMar w:top="3261" w:right="1133"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C2896" w14:textId="77777777" w:rsidR="009254E3" w:rsidRDefault="009254E3" w:rsidP="00202C83">
      <w:pPr>
        <w:spacing w:after="0" w:line="240" w:lineRule="auto"/>
      </w:pPr>
      <w:r>
        <w:separator/>
      </w:r>
    </w:p>
  </w:endnote>
  <w:endnote w:type="continuationSeparator" w:id="0">
    <w:p w14:paraId="2493968B" w14:textId="77777777" w:rsidR="009254E3" w:rsidRDefault="009254E3"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altName w:val="Calibri"/>
    <w:panose1 w:val="000005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EE157"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78676BFE" w14:textId="77777777"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/Fax 06162/805-</w:t>
    </w:r>
    <w:r w:rsidR="00996606">
      <w:rPr>
        <w:rStyle w:val="Hyperlink"/>
        <w:rFonts w:ascii="Titillium" w:hAnsi="Titillium"/>
        <w:color w:val="auto"/>
        <w:sz w:val="14"/>
        <w:szCs w:val="14"/>
        <w:u w:val="none"/>
      </w:rPr>
      <w:t>999</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C7086" w14:textId="77777777" w:rsidR="009254E3" w:rsidRDefault="009254E3" w:rsidP="00202C83">
      <w:pPr>
        <w:spacing w:after="0" w:line="240" w:lineRule="auto"/>
      </w:pPr>
      <w:r>
        <w:separator/>
      </w:r>
    </w:p>
  </w:footnote>
  <w:footnote w:type="continuationSeparator" w:id="0">
    <w:p w14:paraId="03028424" w14:textId="77777777" w:rsidR="009254E3" w:rsidRDefault="009254E3"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placeholder>
        <w:docPart w:val="DefaultPlaceholder_1081868574"/>
      </w:placeholder>
      <w:group/>
    </w:sdtPr>
    <w:sdtEndPr>
      <w:rPr>
        <w:noProof w:val="0"/>
        <w:lang w:eastAsia="en-US"/>
      </w:rPr>
    </w:sdtEndPr>
    <w:sdtContent>
      <w:p w14:paraId="0BD1A78D" w14:textId="77777777" w:rsidR="007356A4" w:rsidRDefault="007356A4">
        <w:pPr>
          <w:pStyle w:val="Kopfzeile"/>
          <w:rPr>
            <w:noProof/>
            <w:lang w:eastAsia="de-DE"/>
          </w:rPr>
        </w:pPr>
      </w:p>
      <w:p w14:paraId="05157789" w14:textId="77777777" w:rsidR="009254E3" w:rsidRDefault="009254E3">
        <w:pPr>
          <w:pStyle w:val="Kopfzeile"/>
        </w:pPr>
        <w:r>
          <w:rPr>
            <w:noProof/>
            <w:lang w:eastAsia="de-DE"/>
          </w:rPr>
          <mc:AlternateContent>
            <mc:Choice Requires="wps">
              <w:drawing>
                <wp:anchor distT="0" distB="0" distL="114300" distR="114300" simplePos="0" relativeHeight="251656192" behindDoc="0" locked="0" layoutInCell="1" allowOverlap="1" wp14:anchorId="36DCDFA2" wp14:editId="527C1740">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A069A7"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0801F2EE" w14:textId="51F533D8"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6C0870">
                                <w:rPr>
                                  <w:rFonts w:ascii="Titillium" w:hAnsi="Titillium"/>
                                  <w:noProof/>
                                  <w:color w:val="62614B"/>
                                  <w:sz w:val="24"/>
                                  <w:szCs w:val="24"/>
                                </w:rPr>
                                <w:t>22.10.2026</w:t>
                              </w:r>
                              <w:r>
                                <w:rPr>
                                  <w:rFonts w:ascii="Titillium" w:hAnsi="Titillium"/>
                                  <w:color w:val="62614B"/>
                                  <w:sz w:val="24"/>
                                  <w:szCs w:val="24"/>
                                </w:rPr>
                                <w:fldChar w:fldCharType="end"/>
                              </w:r>
                            </w:p>
                            <w:p w14:paraId="4DD13DF8"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DCDFA2"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3FA069A7"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0801F2EE" w14:textId="51F533D8"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6C0870">
                          <w:rPr>
                            <w:rFonts w:ascii="Titillium" w:hAnsi="Titillium"/>
                            <w:noProof/>
                            <w:color w:val="62614B"/>
                            <w:sz w:val="24"/>
                            <w:szCs w:val="24"/>
                          </w:rPr>
                          <w:t>22.10.2026</w:t>
                        </w:r>
                        <w:r>
                          <w:rPr>
                            <w:rFonts w:ascii="Titillium" w:hAnsi="Titillium"/>
                            <w:color w:val="62614B"/>
                            <w:sz w:val="24"/>
                            <w:szCs w:val="24"/>
                          </w:rPr>
                          <w:fldChar w:fldCharType="end"/>
                        </w:r>
                      </w:p>
                      <w:p w14:paraId="4DD13DF8"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8240" behindDoc="1" locked="0" layoutInCell="1" allowOverlap="1" wp14:anchorId="7D94E470" wp14:editId="540C95FF">
              <wp:simplePos x="0" y="0"/>
              <wp:positionH relativeFrom="column">
                <wp:posOffset>3966210</wp:posOffset>
              </wp:positionH>
              <wp:positionV relativeFrom="paragraph">
                <wp:posOffset>273050</wp:posOffset>
              </wp:positionV>
              <wp:extent cx="1943100" cy="59182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01E3347A" wp14:editId="0460E1D3">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BD34DB"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E3347A" id="Textfeld 1" o:spid="_x0000_s1031" type="#_x0000_t202" style="position:absolute;margin-left:-2.95pt;margin-top:6.55pt;width:213.1pt;height:46.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02BD34DB"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C83"/>
    <w:rsid w:val="0003446A"/>
    <w:rsid w:val="00047AAE"/>
    <w:rsid w:val="000619EC"/>
    <w:rsid w:val="000756FF"/>
    <w:rsid w:val="00083C6A"/>
    <w:rsid w:val="000B6443"/>
    <w:rsid w:val="000E35CB"/>
    <w:rsid w:val="001147B3"/>
    <w:rsid w:val="00123D87"/>
    <w:rsid w:val="00143D8F"/>
    <w:rsid w:val="0018289D"/>
    <w:rsid w:val="00183A64"/>
    <w:rsid w:val="001842EB"/>
    <w:rsid w:val="001D5CAD"/>
    <w:rsid w:val="001E2008"/>
    <w:rsid w:val="001F74A6"/>
    <w:rsid w:val="00202C83"/>
    <w:rsid w:val="00207F24"/>
    <w:rsid w:val="00247562"/>
    <w:rsid w:val="002925D7"/>
    <w:rsid w:val="002E3521"/>
    <w:rsid w:val="00307B4A"/>
    <w:rsid w:val="00342C0D"/>
    <w:rsid w:val="003455FB"/>
    <w:rsid w:val="0036590B"/>
    <w:rsid w:val="003D63AD"/>
    <w:rsid w:val="003F2744"/>
    <w:rsid w:val="00441F8D"/>
    <w:rsid w:val="00482F84"/>
    <w:rsid w:val="004B2DB2"/>
    <w:rsid w:val="004C4762"/>
    <w:rsid w:val="005277DA"/>
    <w:rsid w:val="00560094"/>
    <w:rsid w:val="005874F7"/>
    <w:rsid w:val="005C4F02"/>
    <w:rsid w:val="005E3C35"/>
    <w:rsid w:val="005E7278"/>
    <w:rsid w:val="00603442"/>
    <w:rsid w:val="0064696F"/>
    <w:rsid w:val="00651512"/>
    <w:rsid w:val="006775AD"/>
    <w:rsid w:val="00683612"/>
    <w:rsid w:val="006C0870"/>
    <w:rsid w:val="006C57C7"/>
    <w:rsid w:val="006C6954"/>
    <w:rsid w:val="006D0902"/>
    <w:rsid w:val="006E159D"/>
    <w:rsid w:val="006F4D54"/>
    <w:rsid w:val="006F7975"/>
    <w:rsid w:val="00731F93"/>
    <w:rsid w:val="007356A4"/>
    <w:rsid w:val="007469A3"/>
    <w:rsid w:val="00746D02"/>
    <w:rsid w:val="00783E12"/>
    <w:rsid w:val="007B0362"/>
    <w:rsid w:val="007D4CB5"/>
    <w:rsid w:val="007D51B5"/>
    <w:rsid w:val="00813074"/>
    <w:rsid w:val="0082599D"/>
    <w:rsid w:val="00855E7D"/>
    <w:rsid w:val="008909F9"/>
    <w:rsid w:val="0089605D"/>
    <w:rsid w:val="008B3A3D"/>
    <w:rsid w:val="008D571B"/>
    <w:rsid w:val="008D6954"/>
    <w:rsid w:val="00920C71"/>
    <w:rsid w:val="009254E3"/>
    <w:rsid w:val="00941210"/>
    <w:rsid w:val="00996606"/>
    <w:rsid w:val="009D3503"/>
    <w:rsid w:val="00A23870"/>
    <w:rsid w:val="00A55FA8"/>
    <w:rsid w:val="00A643B1"/>
    <w:rsid w:val="00AA599C"/>
    <w:rsid w:val="00AA7135"/>
    <w:rsid w:val="00AE125B"/>
    <w:rsid w:val="00AF32CB"/>
    <w:rsid w:val="00B007E7"/>
    <w:rsid w:val="00B049F0"/>
    <w:rsid w:val="00B1460A"/>
    <w:rsid w:val="00B204E2"/>
    <w:rsid w:val="00B548A2"/>
    <w:rsid w:val="00B54E4E"/>
    <w:rsid w:val="00B711A6"/>
    <w:rsid w:val="00B85E20"/>
    <w:rsid w:val="00B97351"/>
    <w:rsid w:val="00BD1464"/>
    <w:rsid w:val="00BD2987"/>
    <w:rsid w:val="00C3157B"/>
    <w:rsid w:val="00C465AC"/>
    <w:rsid w:val="00C95C0D"/>
    <w:rsid w:val="00CE3CC8"/>
    <w:rsid w:val="00D20D2C"/>
    <w:rsid w:val="00D45153"/>
    <w:rsid w:val="00D7235A"/>
    <w:rsid w:val="00D82906"/>
    <w:rsid w:val="00DB0412"/>
    <w:rsid w:val="00DE6869"/>
    <w:rsid w:val="00DF3A6C"/>
    <w:rsid w:val="00E03B1D"/>
    <w:rsid w:val="00E13A32"/>
    <w:rsid w:val="00EA2C1C"/>
    <w:rsid w:val="00EB50A2"/>
    <w:rsid w:val="00EC63FD"/>
    <w:rsid w:val="00ED08B5"/>
    <w:rsid w:val="00F67FDF"/>
    <w:rsid w:val="00F86CBA"/>
    <w:rsid w:val="00FA47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5409"/>
    <o:shapelayout v:ext="edit">
      <o:idmap v:ext="edit" data="1"/>
    </o:shapelayout>
  </w:shapeDefaults>
  <w:decimalSymbol w:val=","/>
  <w:listSeparator w:val=";"/>
  <w14:docId w14:val="0110B271"/>
  <w15:docId w15:val="{A7455BEB-18B2-4AE8-AA8E-95FB27F71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 w:type="paragraph" w:styleId="StandardWeb">
    <w:name w:val="Normal (Web)"/>
    <w:basedOn w:val="Standard"/>
    <w:uiPriority w:val="99"/>
    <w:semiHidden/>
    <w:unhideWhenUsed/>
    <w:rsid w:val="00A643B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55697">
      <w:bodyDiv w:val="1"/>
      <w:marLeft w:val="0"/>
      <w:marRight w:val="0"/>
      <w:marTop w:val="0"/>
      <w:marBottom w:val="0"/>
      <w:divBdr>
        <w:top w:val="none" w:sz="0" w:space="0" w:color="auto"/>
        <w:left w:val="none" w:sz="0" w:space="0" w:color="auto"/>
        <w:bottom w:val="none" w:sz="0" w:space="0" w:color="auto"/>
        <w:right w:val="none" w:sz="0" w:space="0" w:color="auto"/>
      </w:divBdr>
    </w:div>
    <w:div w:id="191264646">
      <w:bodyDiv w:val="1"/>
      <w:marLeft w:val="0"/>
      <w:marRight w:val="0"/>
      <w:marTop w:val="0"/>
      <w:marBottom w:val="0"/>
      <w:divBdr>
        <w:top w:val="none" w:sz="0" w:space="0" w:color="auto"/>
        <w:left w:val="none" w:sz="0" w:space="0" w:color="auto"/>
        <w:bottom w:val="none" w:sz="0" w:space="0" w:color="auto"/>
        <w:right w:val="none" w:sz="0" w:space="0" w:color="auto"/>
      </w:divBdr>
    </w:div>
    <w:div w:id="393621832">
      <w:bodyDiv w:val="1"/>
      <w:marLeft w:val="0"/>
      <w:marRight w:val="0"/>
      <w:marTop w:val="0"/>
      <w:marBottom w:val="0"/>
      <w:divBdr>
        <w:top w:val="none" w:sz="0" w:space="0" w:color="auto"/>
        <w:left w:val="none" w:sz="0" w:space="0" w:color="auto"/>
        <w:bottom w:val="none" w:sz="0" w:space="0" w:color="auto"/>
        <w:right w:val="none" w:sz="0" w:space="0" w:color="auto"/>
      </w:divBdr>
    </w:div>
    <w:div w:id="630945162">
      <w:bodyDiv w:val="1"/>
      <w:marLeft w:val="0"/>
      <w:marRight w:val="0"/>
      <w:marTop w:val="0"/>
      <w:marBottom w:val="0"/>
      <w:divBdr>
        <w:top w:val="none" w:sz="0" w:space="0" w:color="auto"/>
        <w:left w:val="none" w:sz="0" w:space="0" w:color="auto"/>
        <w:bottom w:val="none" w:sz="0" w:space="0" w:color="auto"/>
        <w:right w:val="none" w:sz="0" w:space="0" w:color="auto"/>
      </w:divBdr>
    </w:div>
    <w:div w:id="1096827156">
      <w:bodyDiv w:val="1"/>
      <w:marLeft w:val="0"/>
      <w:marRight w:val="0"/>
      <w:marTop w:val="0"/>
      <w:marBottom w:val="0"/>
      <w:divBdr>
        <w:top w:val="none" w:sz="0" w:space="0" w:color="auto"/>
        <w:left w:val="none" w:sz="0" w:space="0" w:color="auto"/>
        <w:bottom w:val="none" w:sz="0" w:space="0" w:color="auto"/>
        <w:right w:val="none" w:sz="0" w:space="0" w:color="auto"/>
      </w:divBdr>
    </w:div>
    <w:div w:id="1218012852">
      <w:bodyDiv w:val="1"/>
      <w:marLeft w:val="0"/>
      <w:marRight w:val="0"/>
      <w:marTop w:val="0"/>
      <w:marBottom w:val="0"/>
      <w:divBdr>
        <w:top w:val="none" w:sz="0" w:space="0" w:color="auto"/>
        <w:left w:val="none" w:sz="0" w:space="0" w:color="auto"/>
        <w:bottom w:val="none" w:sz="0" w:space="0" w:color="auto"/>
        <w:right w:val="none" w:sz="0" w:space="0" w:color="auto"/>
      </w:divBdr>
    </w:div>
    <w:div w:id="1621644527">
      <w:bodyDiv w:val="1"/>
      <w:marLeft w:val="0"/>
      <w:marRight w:val="0"/>
      <w:marTop w:val="0"/>
      <w:marBottom w:val="0"/>
      <w:divBdr>
        <w:top w:val="none" w:sz="0" w:space="0" w:color="auto"/>
        <w:left w:val="none" w:sz="0" w:space="0" w:color="auto"/>
        <w:bottom w:val="none" w:sz="0" w:space="0" w:color="auto"/>
        <w:right w:val="none" w:sz="0" w:space="0" w:color="auto"/>
      </w:divBdr>
    </w:div>
    <w:div w:id="196079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Allgemein"/>
          <w:gallery w:val="placeholder"/>
        </w:category>
        <w:types>
          <w:type w:val="bbPlcHdr"/>
        </w:types>
        <w:behaviors>
          <w:behavior w:val="content"/>
        </w:behaviors>
        <w:guid w:val="{B080ADF2-6F89-4BFF-8400-953F4390CCCE}"/>
      </w:docPartPr>
      <w:docPartBody>
        <w:p w:rsidR="007F3180" w:rsidRDefault="003019CE">
          <w:r w:rsidRPr="00EC1C03">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altName w:val="Calibri"/>
    <w:panose1 w:val="000005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9CE"/>
    <w:rsid w:val="001842EB"/>
    <w:rsid w:val="003019CE"/>
    <w:rsid w:val="006E159D"/>
    <w:rsid w:val="007F3180"/>
    <w:rsid w:val="00B007E7"/>
    <w:rsid w:val="00B1460A"/>
    <w:rsid w:val="00C3157B"/>
    <w:rsid w:val="00CE3CC8"/>
    <w:rsid w:val="00FA47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19CE"/>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019C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363</Words>
  <Characters>2291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Vogel</dc:creator>
  <cp:lastModifiedBy>Grit Schieck</cp:lastModifiedBy>
  <cp:revision>3</cp:revision>
  <cp:lastPrinted>2026-10-22T11:18:00Z</cp:lastPrinted>
  <dcterms:created xsi:type="dcterms:W3CDTF">2026-10-21T09:30:00Z</dcterms:created>
  <dcterms:modified xsi:type="dcterms:W3CDTF">2026-10-22T11:18:00Z</dcterms:modified>
</cp:coreProperties>
</file>