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D6C29" w14:textId="32CFAB9B" w:rsidR="00130452" w:rsidRPr="00130452" w:rsidRDefault="00130452" w:rsidP="00F836A2">
      <w:pPr>
        <w:spacing w:before="100" w:beforeAutospacing="1" w:after="100" w:afterAutospacing="1" w:line="240" w:lineRule="auto"/>
        <w:outlineLvl w:val="0"/>
        <w:rPr>
          <w:rFonts w:eastAsia="Times New Roman"/>
          <w:b/>
          <w:bCs/>
          <w:kern w:val="36"/>
          <w:sz w:val="48"/>
          <w:szCs w:val="48"/>
          <w:lang w:eastAsia="de-DE"/>
          <w14:ligatures w14:val="none"/>
        </w:rPr>
      </w:pPr>
      <w:r w:rsidRPr="00130452">
        <w:rPr>
          <w:rFonts w:eastAsia="Times New Roman"/>
          <w:b/>
          <w:bCs/>
          <w:kern w:val="36"/>
          <w:sz w:val="48"/>
          <w:szCs w:val="48"/>
          <w:lang w:eastAsia="de-DE"/>
          <w14:ligatures w14:val="none"/>
        </w:rPr>
        <w:t>Samtgemeinde Wathlingen und Leibniz Universität Hannover starten Kooperation</w:t>
      </w:r>
    </w:p>
    <w:p w14:paraId="745F119B" w14:textId="4D6D465A" w:rsidR="00A76B94" w:rsidRDefault="00A76B94" w:rsidP="00F836A2">
      <w:pPr>
        <w:spacing w:before="100" w:beforeAutospacing="1" w:after="100" w:afterAutospacing="1" w:line="240" w:lineRule="auto"/>
        <w:jc w:val="both"/>
        <w:rPr>
          <w:rFonts w:eastAsia="Times New Roman"/>
          <w:kern w:val="0"/>
          <w:lang w:eastAsia="de-DE"/>
          <w14:ligatures w14:val="none"/>
        </w:rPr>
      </w:pPr>
      <w:r>
        <w:rPr>
          <w:rFonts w:eastAsia="Times New Roman"/>
          <w:kern w:val="0"/>
          <w:lang w:eastAsia="de-DE"/>
          <w14:ligatures w14:val="none"/>
        </w:rPr>
        <w:t>Ihre Samtgemeindebürgermeisterin Claudia Sommer informiert:</w:t>
      </w:r>
    </w:p>
    <w:p w14:paraId="100FD501" w14:textId="77777777" w:rsidR="00A76B94" w:rsidRDefault="00A76B94" w:rsidP="00F836A2">
      <w:pPr>
        <w:spacing w:before="100" w:beforeAutospacing="1" w:after="100" w:afterAutospacing="1" w:line="240" w:lineRule="auto"/>
        <w:jc w:val="both"/>
        <w:rPr>
          <w:rFonts w:eastAsia="Times New Roman"/>
          <w:kern w:val="0"/>
          <w:lang w:eastAsia="de-DE"/>
          <w14:ligatures w14:val="none"/>
        </w:rPr>
      </w:pPr>
    </w:p>
    <w:p w14:paraId="0CF13079" w14:textId="79FBA5FC" w:rsidR="00A76B94" w:rsidRDefault="00A76B94" w:rsidP="00F836A2">
      <w:pPr>
        <w:spacing w:before="100" w:beforeAutospacing="1" w:after="100" w:afterAutospacing="1" w:line="240" w:lineRule="auto"/>
        <w:jc w:val="both"/>
        <w:rPr>
          <w:rFonts w:eastAsia="Times New Roman"/>
          <w:kern w:val="0"/>
          <w:lang w:eastAsia="de-DE"/>
          <w14:ligatures w14:val="none"/>
        </w:rPr>
      </w:pPr>
      <w:r>
        <w:rPr>
          <w:rFonts w:eastAsia="Times New Roman"/>
          <w:kern w:val="0"/>
          <w:lang w:eastAsia="de-DE"/>
          <w14:ligatures w14:val="none"/>
        </w:rPr>
        <w:t>Liebe Mitbürgerinnen und Mitbürger,</w:t>
      </w:r>
    </w:p>
    <w:p w14:paraId="0F4B08D6" w14:textId="200D62BC" w:rsidR="00130452" w:rsidRPr="00130452" w:rsidRDefault="00A76B94" w:rsidP="00F836A2">
      <w:pPr>
        <w:spacing w:before="100" w:beforeAutospacing="1" w:after="100" w:afterAutospacing="1" w:line="240" w:lineRule="auto"/>
        <w:jc w:val="both"/>
        <w:rPr>
          <w:rFonts w:eastAsia="Times New Roman"/>
          <w:kern w:val="0"/>
          <w:lang w:eastAsia="de-DE"/>
          <w14:ligatures w14:val="none"/>
        </w:rPr>
      </w:pPr>
      <w:r>
        <w:rPr>
          <w:rFonts w:eastAsia="Times New Roman"/>
          <w:kern w:val="0"/>
          <w:lang w:eastAsia="de-DE"/>
          <w14:ligatures w14:val="none"/>
        </w:rPr>
        <w:t>m</w:t>
      </w:r>
      <w:r w:rsidR="00130452" w:rsidRPr="00130452">
        <w:rPr>
          <w:rFonts w:eastAsia="Times New Roman"/>
          <w:kern w:val="0"/>
          <w:lang w:eastAsia="de-DE"/>
          <w14:ligatures w14:val="none"/>
        </w:rPr>
        <w:t xml:space="preserve">it der Unterzeichnung einer Kooperationsvereinbarung haben die Samtgemeinde Wathlingen, die Leibniz Universität Hannover und die Friedensorganisation Pro Peace die Grundlage für eine gemeinsame Zusammenarbeit geschaffen. Im Rahmen </w:t>
      </w:r>
      <w:r w:rsidR="00903C4E">
        <w:rPr>
          <w:rFonts w:eastAsia="Times New Roman"/>
          <w:kern w:val="0"/>
          <w:lang w:eastAsia="de-DE"/>
          <w14:ligatures w14:val="none"/>
        </w:rPr>
        <w:t>eines</w:t>
      </w:r>
      <w:r w:rsidR="00130452" w:rsidRPr="00130452">
        <w:rPr>
          <w:rFonts w:eastAsia="Times New Roman"/>
          <w:kern w:val="0"/>
          <w:lang w:eastAsia="de-DE"/>
          <w14:ligatures w14:val="none"/>
        </w:rPr>
        <w:t xml:space="preserve"> Pilotprojekts soll </w:t>
      </w:r>
      <w:r w:rsidR="006D770E">
        <w:rPr>
          <w:rFonts w:eastAsia="Times New Roman"/>
          <w:kern w:val="0"/>
          <w:lang w:eastAsia="de-DE"/>
          <w14:ligatures w14:val="none"/>
        </w:rPr>
        <w:t>der Prozess der</w:t>
      </w:r>
      <w:r w:rsidR="00130452" w:rsidRPr="00130452">
        <w:rPr>
          <w:rFonts w:eastAsia="Times New Roman"/>
          <w:kern w:val="0"/>
          <w:lang w:eastAsia="de-DE"/>
          <w14:ligatures w14:val="none"/>
        </w:rPr>
        <w:t xml:space="preserve"> Energie- und Wärmewende in der Samtgemeinde aktiv begleitet werden.</w:t>
      </w:r>
    </w:p>
    <w:p w14:paraId="4C9EA61A" w14:textId="0D3ABDBE" w:rsidR="00130452" w:rsidRPr="00130452" w:rsidRDefault="00130452" w:rsidP="00F836A2">
      <w:pPr>
        <w:spacing w:before="100" w:beforeAutospacing="1" w:after="100" w:afterAutospacing="1" w:line="240" w:lineRule="auto"/>
        <w:jc w:val="both"/>
        <w:rPr>
          <w:rFonts w:eastAsia="Times New Roman"/>
          <w:kern w:val="0"/>
          <w:lang w:eastAsia="de-DE"/>
          <w14:ligatures w14:val="none"/>
        </w:rPr>
      </w:pPr>
      <w:r w:rsidRPr="00130452">
        <w:rPr>
          <w:rFonts w:eastAsia="Times New Roman"/>
          <w:kern w:val="0"/>
          <w:lang w:eastAsia="de-DE"/>
          <w14:ligatures w14:val="none"/>
        </w:rPr>
        <w:t xml:space="preserve">Die Wärmewende bringt Veränderungen mit sich, die unterschiedliche Interessen, Erwartungen und Perspektiven berühren. Ziel der Kooperation ist es deshalb, den Austausch zwischen Politik, Verwaltung, Bürgerschaft, Wirtschaft und weiteren lokalen Akteurinnen und Akteuren zu stärken. Durch </w:t>
      </w:r>
      <w:r w:rsidR="006D770E">
        <w:rPr>
          <w:rFonts w:eastAsia="Times New Roman"/>
          <w:kern w:val="0"/>
          <w:lang w:eastAsia="de-DE"/>
          <w14:ligatures w14:val="none"/>
        </w:rPr>
        <w:t xml:space="preserve">präventive </w:t>
      </w:r>
      <w:r w:rsidRPr="00130452">
        <w:rPr>
          <w:rFonts w:eastAsia="Times New Roman"/>
          <w:kern w:val="0"/>
          <w:lang w:eastAsia="de-DE"/>
          <w14:ligatures w14:val="none"/>
        </w:rPr>
        <w:t xml:space="preserve">kommunale Konfliktberatung, bedarfsgerechte Weiterbildungsangebote und Dialogformate sollen unterschiedliche Sichtweisen sichtbar gemacht, Zuständigkeiten und </w:t>
      </w:r>
      <w:r w:rsidR="006D770E">
        <w:rPr>
          <w:rFonts w:eastAsia="Times New Roman"/>
          <w:kern w:val="0"/>
          <w:lang w:eastAsia="de-DE"/>
          <w14:ligatures w14:val="none"/>
        </w:rPr>
        <w:t xml:space="preserve">gemeinsame </w:t>
      </w:r>
      <w:r w:rsidRPr="00130452">
        <w:rPr>
          <w:rFonts w:eastAsia="Times New Roman"/>
          <w:kern w:val="0"/>
          <w:lang w:eastAsia="de-DE"/>
          <w14:ligatures w14:val="none"/>
        </w:rPr>
        <w:t>Handlungsmöglichkeiten geklärt und Grundlagen für einen konstruktiven Umgang mit möglichen Konflikten geschaffen werden. Dabei geht es ausdrücklich darum, Herausforderungen frühzeitig zu erkennen und gemeinsam</w:t>
      </w:r>
      <w:r w:rsidR="00903C4E">
        <w:rPr>
          <w:rFonts w:eastAsia="Times New Roman"/>
          <w:kern w:val="0"/>
          <w:lang w:eastAsia="de-DE"/>
          <w14:ligatures w14:val="none"/>
        </w:rPr>
        <w:t>e</w:t>
      </w:r>
      <w:r w:rsidRPr="00130452">
        <w:rPr>
          <w:rFonts w:eastAsia="Times New Roman"/>
          <w:kern w:val="0"/>
          <w:lang w:eastAsia="de-DE"/>
          <w14:ligatures w14:val="none"/>
        </w:rPr>
        <w:t xml:space="preserve"> Lösungsansätze zu entwickeln.</w:t>
      </w:r>
    </w:p>
    <w:p w14:paraId="7D5706CD" w14:textId="026BDB15" w:rsidR="00130452" w:rsidRPr="00130452" w:rsidRDefault="00130452" w:rsidP="00F836A2">
      <w:pPr>
        <w:spacing w:before="100" w:beforeAutospacing="1" w:after="100" w:afterAutospacing="1" w:line="240" w:lineRule="auto"/>
        <w:jc w:val="both"/>
        <w:rPr>
          <w:rFonts w:eastAsia="Times New Roman"/>
          <w:kern w:val="0"/>
          <w:lang w:eastAsia="de-DE"/>
          <w14:ligatures w14:val="none"/>
        </w:rPr>
      </w:pPr>
      <w:r w:rsidRPr="00130452">
        <w:rPr>
          <w:rFonts w:eastAsia="Times New Roman"/>
          <w:kern w:val="0"/>
          <w:lang w:eastAsia="de-DE"/>
          <w14:ligatures w14:val="none"/>
        </w:rPr>
        <w:t>Die drei Kooperationspartner bringen dafür unterschiedliche Kompetenzen ein: Die Samtgemeinde Wathlingen begleitet den Prozess vor Ort und stellt die Verbindung zu den relevanten Akteurinnen und Akteuren her. Die Zentrale Einrichtung für Weiterbildung (ZEW) der Leibniz Universität Hannover koordiniert das Gesamtprojekt und entwickelt wissenschaftlich fundierte, bedarfsgerechte Weiterbildungsangebote</w:t>
      </w:r>
      <w:r w:rsidR="006D770E">
        <w:rPr>
          <w:rFonts w:eastAsia="Times New Roman"/>
          <w:kern w:val="0"/>
          <w:lang w:eastAsia="de-DE"/>
          <w14:ligatures w14:val="none"/>
        </w:rPr>
        <w:t xml:space="preserve"> für Verwaltung und Schlüsselakteure</w:t>
      </w:r>
      <w:r w:rsidRPr="00130452">
        <w:rPr>
          <w:rFonts w:eastAsia="Times New Roman"/>
          <w:kern w:val="0"/>
          <w:lang w:eastAsia="de-DE"/>
          <w14:ligatures w14:val="none"/>
        </w:rPr>
        <w:t xml:space="preserve">. Die Friedensorganisation Pro Peace </w:t>
      </w:r>
      <w:r w:rsidR="006D770E">
        <w:rPr>
          <w:rFonts w:eastAsia="Times New Roman"/>
          <w:kern w:val="0"/>
          <w:lang w:eastAsia="de-DE"/>
          <w14:ligatures w14:val="none"/>
        </w:rPr>
        <w:t xml:space="preserve">begleitet den Prozess als allparteilicher Akteur mit ihrem Ansatz der kommunalen Konfliktberatung. Dabei unterstützt das Team von Pro Peace </w:t>
      </w:r>
      <w:r w:rsidRPr="00130452">
        <w:rPr>
          <w:rFonts w:eastAsia="Times New Roman"/>
          <w:kern w:val="0"/>
          <w:lang w:eastAsia="de-DE"/>
          <w14:ligatures w14:val="none"/>
        </w:rPr>
        <w:t>unterschiedliche Interessen und Perspektiven zu erfassen und konstruktiv in den weiteren Prozess einzubringen.</w:t>
      </w:r>
    </w:p>
    <w:p w14:paraId="42E705C9" w14:textId="36BBE356" w:rsidR="00ED1AB4" w:rsidRDefault="00130452" w:rsidP="00F836A2">
      <w:pPr>
        <w:spacing w:before="100" w:beforeAutospacing="1" w:after="100" w:afterAutospacing="1" w:line="240" w:lineRule="auto"/>
        <w:jc w:val="both"/>
        <w:rPr>
          <w:rFonts w:eastAsia="Times New Roman"/>
          <w:kern w:val="0"/>
          <w:lang w:eastAsia="de-DE"/>
          <w14:ligatures w14:val="none"/>
        </w:rPr>
      </w:pPr>
      <w:r w:rsidRPr="00130452">
        <w:rPr>
          <w:rFonts w:eastAsia="Times New Roman"/>
          <w:kern w:val="0"/>
          <w:lang w:eastAsia="de-DE"/>
          <w14:ligatures w14:val="none"/>
        </w:rPr>
        <w:t xml:space="preserve">Im Rahmen </w:t>
      </w:r>
      <w:r w:rsidR="00ED1AB4">
        <w:rPr>
          <w:rFonts w:eastAsia="Times New Roman"/>
          <w:kern w:val="0"/>
          <w:lang w:eastAsia="de-DE"/>
          <w14:ligatures w14:val="none"/>
        </w:rPr>
        <w:t xml:space="preserve">der Vertragsunterzeichnung </w:t>
      </w:r>
      <w:r w:rsidR="007F416D">
        <w:rPr>
          <w:rFonts w:eastAsia="Times New Roman"/>
          <w:kern w:val="0"/>
          <w:lang w:eastAsia="de-DE"/>
          <w14:ligatures w14:val="none"/>
        </w:rPr>
        <w:t xml:space="preserve">am 08.10.2026 </w:t>
      </w:r>
      <w:r w:rsidR="00ED1AB4">
        <w:rPr>
          <w:rFonts w:eastAsia="Times New Roman"/>
          <w:kern w:val="0"/>
          <w:lang w:eastAsia="de-DE"/>
          <w14:ligatures w14:val="none"/>
        </w:rPr>
        <w:t xml:space="preserve">hat </w:t>
      </w:r>
      <w:r w:rsidR="00903C4E">
        <w:rPr>
          <w:rFonts w:eastAsia="Times New Roman"/>
          <w:kern w:val="0"/>
          <w:lang w:eastAsia="de-DE"/>
          <w14:ligatures w14:val="none"/>
        </w:rPr>
        <w:t xml:space="preserve">die </w:t>
      </w:r>
      <w:r w:rsidRPr="00130452">
        <w:rPr>
          <w:rFonts w:eastAsia="Times New Roman"/>
          <w:kern w:val="0"/>
          <w:lang w:eastAsia="de-DE"/>
          <w14:ligatures w14:val="none"/>
        </w:rPr>
        <w:t xml:space="preserve">Samtgemeinde </w:t>
      </w:r>
      <w:r w:rsidR="007F416D">
        <w:rPr>
          <w:rFonts w:eastAsia="Times New Roman"/>
          <w:kern w:val="0"/>
          <w:lang w:eastAsia="de-DE"/>
          <w14:ligatures w14:val="none"/>
        </w:rPr>
        <w:t>spannende</w:t>
      </w:r>
      <w:r w:rsidRPr="00130452">
        <w:rPr>
          <w:rFonts w:eastAsia="Times New Roman"/>
          <w:kern w:val="0"/>
          <w:lang w:eastAsia="de-DE"/>
          <w14:ligatures w14:val="none"/>
        </w:rPr>
        <w:t xml:space="preserve"> Einblicke in die aktuelle Forschungsarbeit der Leibniz Universität Hannover</w:t>
      </w:r>
      <w:r w:rsidR="00ED1AB4">
        <w:rPr>
          <w:rFonts w:eastAsia="Times New Roman"/>
          <w:kern w:val="0"/>
          <w:lang w:eastAsia="de-DE"/>
          <w14:ligatures w14:val="none"/>
        </w:rPr>
        <w:t xml:space="preserve"> </w:t>
      </w:r>
      <w:r w:rsidR="00727BA2">
        <w:rPr>
          <w:rFonts w:eastAsia="Times New Roman"/>
          <w:kern w:val="0"/>
          <w:lang w:eastAsia="de-DE"/>
          <w14:ligatures w14:val="none"/>
        </w:rPr>
        <w:t>erhalten</w:t>
      </w:r>
      <w:r w:rsidRPr="00130452">
        <w:rPr>
          <w:rFonts w:eastAsia="Times New Roman"/>
          <w:kern w:val="0"/>
          <w:lang w:eastAsia="de-DE"/>
          <w14:ligatures w14:val="none"/>
        </w:rPr>
        <w:t>.</w:t>
      </w:r>
      <w:r w:rsidR="00ED1AB4">
        <w:rPr>
          <w:rFonts w:eastAsia="Times New Roman"/>
          <w:kern w:val="0"/>
          <w:lang w:eastAsia="de-DE"/>
          <w14:ligatures w14:val="none"/>
        </w:rPr>
        <w:t xml:space="preserve"> A</w:t>
      </w:r>
      <w:r w:rsidR="00903C4E">
        <w:rPr>
          <w:rFonts w:eastAsia="Times New Roman"/>
          <w:kern w:val="0"/>
          <w:lang w:eastAsia="de-DE"/>
          <w14:ligatures w14:val="none"/>
        </w:rPr>
        <w:t>uf</w:t>
      </w:r>
      <w:r w:rsidRPr="00130452">
        <w:rPr>
          <w:rFonts w:eastAsia="Times New Roman"/>
          <w:kern w:val="0"/>
          <w:lang w:eastAsia="de-DE"/>
          <w14:ligatures w14:val="none"/>
        </w:rPr>
        <w:t xml:space="preserve"> de</w:t>
      </w:r>
      <w:r w:rsidR="00903C4E">
        <w:rPr>
          <w:rFonts w:eastAsia="Times New Roman"/>
          <w:kern w:val="0"/>
          <w:lang w:eastAsia="de-DE"/>
          <w14:ligatures w14:val="none"/>
        </w:rPr>
        <w:t>m</w:t>
      </w:r>
      <w:r w:rsidRPr="00130452">
        <w:rPr>
          <w:rFonts w:eastAsia="Times New Roman"/>
          <w:kern w:val="0"/>
          <w:lang w:eastAsia="de-DE"/>
          <w14:ligatures w14:val="none"/>
        </w:rPr>
        <w:t xml:space="preserve"> Maschinenbau-Campus</w:t>
      </w:r>
      <w:r w:rsidR="007F416D">
        <w:rPr>
          <w:rFonts w:eastAsia="Times New Roman"/>
          <w:kern w:val="0"/>
          <w:lang w:eastAsia="de-DE"/>
          <w14:ligatures w14:val="none"/>
        </w:rPr>
        <w:t xml:space="preserve"> der Universität</w:t>
      </w:r>
      <w:r w:rsidRPr="00130452">
        <w:rPr>
          <w:rFonts w:eastAsia="Times New Roman"/>
          <w:kern w:val="0"/>
          <w:lang w:eastAsia="de-DE"/>
          <w14:ligatures w14:val="none"/>
        </w:rPr>
        <w:t xml:space="preserve"> erläuterte </w:t>
      </w:r>
      <w:r w:rsidR="00ED1AB4">
        <w:rPr>
          <w:rFonts w:eastAsia="Times New Roman"/>
          <w:kern w:val="0"/>
          <w:lang w:eastAsia="de-DE"/>
          <w14:ligatures w14:val="none"/>
        </w:rPr>
        <w:t>ein Mitarbeiter</w:t>
      </w:r>
      <w:r w:rsidRPr="00130452">
        <w:rPr>
          <w:rFonts w:eastAsia="Times New Roman"/>
          <w:kern w:val="0"/>
          <w:lang w:eastAsia="de-DE"/>
          <w14:ligatures w14:val="none"/>
        </w:rPr>
        <w:t xml:space="preserve"> vom Institut für Thermodynamik aktuelle Forschungsansätze und Arbeiten im Bereich der Wärmeversorgung</w:t>
      </w:r>
      <w:r w:rsidR="007F416D">
        <w:rPr>
          <w:rFonts w:eastAsia="Times New Roman"/>
          <w:kern w:val="0"/>
          <w:lang w:eastAsia="de-DE"/>
          <w14:ligatures w14:val="none"/>
        </w:rPr>
        <w:t xml:space="preserve">, bevor es </w:t>
      </w:r>
      <w:r w:rsidR="00727BA2">
        <w:rPr>
          <w:rFonts w:eastAsia="Times New Roman"/>
          <w:kern w:val="0"/>
          <w:lang w:eastAsia="de-DE"/>
          <w14:ligatures w14:val="none"/>
        </w:rPr>
        <w:t xml:space="preserve">anschließend </w:t>
      </w:r>
      <w:r w:rsidR="007F416D">
        <w:rPr>
          <w:rFonts w:eastAsia="Times New Roman"/>
          <w:kern w:val="0"/>
          <w:lang w:eastAsia="de-DE"/>
          <w14:ligatures w14:val="none"/>
        </w:rPr>
        <w:t xml:space="preserve">zur gemeinsamen Vertragsunterzeichnung ging. </w:t>
      </w:r>
    </w:p>
    <w:p w14:paraId="17AA88BC" w14:textId="02725DF7" w:rsidR="00130452" w:rsidRPr="00130452" w:rsidRDefault="00130452" w:rsidP="00F836A2">
      <w:pPr>
        <w:spacing w:before="100" w:beforeAutospacing="1" w:after="100" w:afterAutospacing="1" w:line="240" w:lineRule="auto"/>
        <w:jc w:val="both"/>
        <w:rPr>
          <w:rFonts w:eastAsia="Times New Roman"/>
          <w:kern w:val="0"/>
          <w:lang w:eastAsia="de-DE"/>
          <w14:ligatures w14:val="none"/>
        </w:rPr>
      </w:pPr>
      <w:r w:rsidRPr="00130452">
        <w:rPr>
          <w:rFonts w:eastAsia="Times New Roman"/>
          <w:kern w:val="0"/>
          <w:lang w:eastAsia="de-DE"/>
          <w14:ligatures w14:val="none"/>
        </w:rPr>
        <w:t xml:space="preserve">Für die Samtgemeinde Wathlingen soll die Kooperation einen konkreten Mehrwert für </w:t>
      </w:r>
      <w:r w:rsidR="002A4BF8">
        <w:rPr>
          <w:rFonts w:eastAsia="Times New Roman"/>
          <w:kern w:val="0"/>
          <w:lang w:eastAsia="de-DE"/>
          <w14:ligatures w14:val="none"/>
        </w:rPr>
        <w:t>den Weg hin zu einer</w:t>
      </w:r>
      <w:r w:rsidRPr="00130452">
        <w:rPr>
          <w:rFonts w:eastAsia="Times New Roman"/>
          <w:kern w:val="0"/>
          <w:lang w:eastAsia="de-DE"/>
          <w14:ligatures w14:val="none"/>
        </w:rPr>
        <w:t xml:space="preserve"> zukünftigen Wärmeversorgung schaffen. Entscheidend ist dabei, die unterschiedlichen Stimmen vor Ort zu hören, ihre Anliegen ernst zu nehmen und sie konstruktiv in die Diskussion einzubeziehen. Die Wärmewende soll so nicht allein als technische Aufgabe verstanden werden, sondern auch als gemeinsamer gesellschaftlicher Gestaltungsprozess.</w:t>
      </w:r>
    </w:p>
    <w:p w14:paraId="4EDD062B" w14:textId="00EE6194" w:rsidR="00322EF7" w:rsidRDefault="002A4BF8" w:rsidP="00130452">
      <w:r w:rsidRPr="002A4BF8">
        <w:t>Die Zusammenarbeit der drei Kooperationspartner wird in den kommenden Monaten mit verschiedenen Aktivitäten und Formaten vor Ort Gestalt annehmen. Ein Element der Kommunalen Konfliktberatung ist eine begleitende Lenkungsrunde, deren Vorbereitung derzeit durch das Kooperationsteam erfolgt.</w:t>
      </w:r>
    </w:p>
    <w:p w14:paraId="58667C3D" w14:textId="650487B8" w:rsidR="00BA6B80" w:rsidRDefault="00BA6B80" w:rsidP="00130452">
      <w:r w:rsidRPr="00BA6B80">
        <w:t>Informiert bleiben in der Energie- und Wärmewende?</w:t>
      </w:r>
    </w:p>
    <w:p w14:paraId="1BE00932" w14:textId="0E38970E" w:rsidR="00BA6B80" w:rsidRDefault="00BA6B80" w:rsidP="00130452">
      <w:r w:rsidRPr="00BA6B80">
        <w:lastRenderedPageBreak/>
        <w:t xml:space="preserve">Über einen Verteiler informieren wir gezielt zu Zwischenständen, Veranstaltungen und Möglichkeiten zum Einbringen. Dafür genügt eine kurze E-Mail mit dem Stichwort „Verteiler“ an </w:t>
      </w:r>
      <w:hyperlink r:id="rId4" w:history="1">
        <w:r w:rsidRPr="00F67D1A">
          <w:rPr>
            <w:rStyle w:val="Hyperlink"/>
          </w:rPr>
          <w:t>klimaschutz@wathlingen.de</w:t>
        </w:r>
      </w:hyperlink>
      <w:r w:rsidRPr="00BA6B80">
        <w:t>.</w:t>
      </w:r>
    </w:p>
    <w:p w14:paraId="3937D635" w14:textId="77777777" w:rsidR="00A76B94" w:rsidRDefault="00A76B94" w:rsidP="00130452"/>
    <w:p w14:paraId="568F9B28" w14:textId="08475E53" w:rsidR="00A76B94" w:rsidRDefault="00A76B94" w:rsidP="00130452">
      <w:r>
        <w:t>Ihre Samtgemeindebürgermeisterin Claudia Sommer</w:t>
      </w:r>
    </w:p>
    <w:p w14:paraId="1408C9E5" w14:textId="60C1F9B8" w:rsidR="00DB5B16" w:rsidRPr="00130452" w:rsidRDefault="00DB5B16" w:rsidP="00130452">
      <w:r>
        <w:t>PM SG Wathlingen</w:t>
      </w:r>
    </w:p>
    <w:sectPr w:rsidR="00DB5B16" w:rsidRPr="0013045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B08"/>
    <w:rsid w:val="00003B5F"/>
    <w:rsid w:val="00130452"/>
    <w:rsid w:val="00247184"/>
    <w:rsid w:val="002A4BF8"/>
    <w:rsid w:val="00322EF7"/>
    <w:rsid w:val="00330DF1"/>
    <w:rsid w:val="00352DE0"/>
    <w:rsid w:val="00585C1D"/>
    <w:rsid w:val="005970B3"/>
    <w:rsid w:val="00620995"/>
    <w:rsid w:val="006D770E"/>
    <w:rsid w:val="00727BA2"/>
    <w:rsid w:val="007F416D"/>
    <w:rsid w:val="00903C4E"/>
    <w:rsid w:val="009F6A04"/>
    <w:rsid w:val="00A76B94"/>
    <w:rsid w:val="00A924DD"/>
    <w:rsid w:val="00B95442"/>
    <w:rsid w:val="00BA6B80"/>
    <w:rsid w:val="00DB5B16"/>
    <w:rsid w:val="00DF2825"/>
    <w:rsid w:val="00E94B08"/>
    <w:rsid w:val="00ED1AB4"/>
    <w:rsid w:val="00EE52DC"/>
    <w:rsid w:val="00F836A2"/>
    <w:rsid w:val="00FF54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81CBE"/>
  <w15:chartTrackingRefBased/>
  <w15:docId w15:val="{D5E95F6B-9D2C-4D2C-A2FA-EAFBB1730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hAnsi="Calibri" w:cs="Calibri"/>
    </w:rPr>
  </w:style>
  <w:style w:type="paragraph" w:styleId="berschrift1">
    <w:name w:val="heading 1"/>
    <w:basedOn w:val="Standard"/>
    <w:next w:val="Standard"/>
    <w:link w:val="berschrift1Zchn"/>
    <w:uiPriority w:val="9"/>
    <w:qFormat/>
    <w:rsid w:val="00E94B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94B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94B0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94B0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94B08"/>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E94B08"/>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94B08"/>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E94B08"/>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94B08"/>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94B0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94B0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94B0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94B0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94B0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94B0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94B0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94B0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94B08"/>
    <w:rPr>
      <w:rFonts w:eastAsiaTheme="majorEastAsia" w:cstheme="majorBidi"/>
      <w:color w:val="272727" w:themeColor="text1" w:themeTint="D8"/>
    </w:rPr>
  </w:style>
  <w:style w:type="paragraph" w:styleId="Titel">
    <w:name w:val="Title"/>
    <w:basedOn w:val="Standard"/>
    <w:next w:val="Standard"/>
    <w:link w:val="TitelZchn"/>
    <w:uiPriority w:val="10"/>
    <w:qFormat/>
    <w:rsid w:val="00E94B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94B0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94B0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94B0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94B0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94B08"/>
    <w:rPr>
      <w:rFonts w:ascii="Calibri" w:hAnsi="Calibri" w:cs="Calibri"/>
      <w:i/>
      <w:iCs/>
      <w:color w:val="404040" w:themeColor="text1" w:themeTint="BF"/>
    </w:rPr>
  </w:style>
  <w:style w:type="paragraph" w:styleId="Listenabsatz">
    <w:name w:val="List Paragraph"/>
    <w:basedOn w:val="Standard"/>
    <w:uiPriority w:val="34"/>
    <w:qFormat/>
    <w:rsid w:val="00E94B08"/>
    <w:pPr>
      <w:ind w:left="720"/>
      <w:contextualSpacing/>
    </w:pPr>
  </w:style>
  <w:style w:type="character" w:styleId="IntensiveHervorhebung">
    <w:name w:val="Intense Emphasis"/>
    <w:basedOn w:val="Absatz-Standardschriftart"/>
    <w:uiPriority w:val="21"/>
    <w:qFormat/>
    <w:rsid w:val="00E94B08"/>
    <w:rPr>
      <w:i/>
      <w:iCs/>
      <w:color w:val="0F4761" w:themeColor="accent1" w:themeShade="BF"/>
    </w:rPr>
  </w:style>
  <w:style w:type="paragraph" w:styleId="IntensivesZitat">
    <w:name w:val="Intense Quote"/>
    <w:basedOn w:val="Standard"/>
    <w:next w:val="Standard"/>
    <w:link w:val="IntensivesZitatZchn"/>
    <w:uiPriority w:val="30"/>
    <w:qFormat/>
    <w:rsid w:val="00E94B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94B08"/>
    <w:rPr>
      <w:rFonts w:ascii="Calibri" w:hAnsi="Calibri" w:cs="Calibri"/>
      <w:i/>
      <w:iCs/>
      <w:color w:val="0F4761" w:themeColor="accent1" w:themeShade="BF"/>
    </w:rPr>
  </w:style>
  <w:style w:type="character" w:styleId="IntensiverVerweis">
    <w:name w:val="Intense Reference"/>
    <w:basedOn w:val="Absatz-Standardschriftart"/>
    <w:uiPriority w:val="32"/>
    <w:qFormat/>
    <w:rsid w:val="00E94B08"/>
    <w:rPr>
      <w:b/>
      <w:bCs/>
      <w:smallCaps/>
      <w:color w:val="0F4761" w:themeColor="accent1" w:themeShade="BF"/>
      <w:spacing w:val="5"/>
    </w:rPr>
  </w:style>
  <w:style w:type="character" w:styleId="Hyperlink">
    <w:name w:val="Hyperlink"/>
    <w:basedOn w:val="Absatz-Standardschriftart"/>
    <w:uiPriority w:val="99"/>
    <w:unhideWhenUsed/>
    <w:rsid w:val="00EE52DC"/>
    <w:rPr>
      <w:color w:val="467886" w:themeColor="hyperlink"/>
      <w:u w:val="single"/>
    </w:rPr>
  </w:style>
  <w:style w:type="character" w:styleId="NichtaufgelsteErwhnung">
    <w:name w:val="Unresolved Mention"/>
    <w:basedOn w:val="Absatz-Standardschriftart"/>
    <w:uiPriority w:val="99"/>
    <w:semiHidden/>
    <w:unhideWhenUsed/>
    <w:rsid w:val="00EE52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115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limaschutz@wathlinge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2990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Landkreis Celle</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 Bauer, Jonas</dc:creator>
  <cp:keywords/>
  <dc:description/>
  <cp:lastModifiedBy>Wat: Heidemann-Delic, Dagmar</cp:lastModifiedBy>
  <cp:revision>3</cp:revision>
  <cp:lastPrinted>2026-10-14T06:41:00Z</cp:lastPrinted>
  <dcterms:created xsi:type="dcterms:W3CDTF">2026-10-14T06:41:00Z</dcterms:created>
  <dcterms:modified xsi:type="dcterms:W3CDTF">2026-10-15T07:37:00Z</dcterms:modified>
</cp:coreProperties>
</file>