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2EB87" w14:textId="77777777" w:rsidR="005F29A1" w:rsidRPr="0045328B" w:rsidRDefault="005F29A1" w:rsidP="005F29A1">
      <w:pPr>
        <w:rPr>
          <w:rFonts w:asciiTheme="minorHAnsi" w:hAnsiTheme="minorHAnsi"/>
          <w:b/>
          <w:sz w:val="28"/>
        </w:rPr>
      </w:pPr>
    </w:p>
    <w:p w14:paraId="58827AA0" w14:textId="77777777" w:rsidR="005F29A1" w:rsidRPr="0045328B" w:rsidRDefault="005F29A1" w:rsidP="005F29A1">
      <w:pPr>
        <w:rPr>
          <w:rFonts w:asciiTheme="minorHAnsi" w:hAnsiTheme="minorHAnsi"/>
          <w:b/>
          <w:sz w:val="28"/>
        </w:rPr>
      </w:pPr>
    </w:p>
    <w:p w14:paraId="20A72B23" w14:textId="77BE3AB6" w:rsidR="005F29A1" w:rsidRPr="0045328B" w:rsidRDefault="005F29A1" w:rsidP="005F29A1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Nr. </w:t>
      </w:r>
      <w:r w:rsidR="003C4731">
        <w:rPr>
          <w:rFonts w:asciiTheme="minorHAnsi" w:hAnsiTheme="minorHAnsi"/>
          <w:b/>
          <w:sz w:val="32"/>
          <w:szCs w:val="32"/>
        </w:rPr>
        <w:t>376</w:t>
      </w:r>
      <w:r>
        <w:rPr>
          <w:rFonts w:asciiTheme="minorHAnsi" w:hAnsiTheme="minorHAnsi"/>
          <w:b/>
          <w:sz w:val="32"/>
          <w:szCs w:val="32"/>
        </w:rPr>
        <w:t>/26</w:t>
      </w:r>
      <w:r>
        <w:rPr>
          <w:rFonts w:asciiTheme="minorHAnsi" w:hAnsiTheme="minorHAnsi"/>
          <w:b/>
          <w:sz w:val="32"/>
          <w:szCs w:val="32"/>
        </w:rPr>
        <w:tab/>
        <w:t xml:space="preserve">Haßfurt, </w:t>
      </w:r>
      <w:r w:rsidR="00EE2710">
        <w:rPr>
          <w:rFonts w:asciiTheme="minorHAnsi" w:hAnsiTheme="minorHAnsi"/>
          <w:b/>
          <w:sz w:val="32"/>
          <w:szCs w:val="32"/>
        </w:rPr>
        <w:t>29.10</w:t>
      </w:r>
      <w:r>
        <w:rPr>
          <w:rFonts w:asciiTheme="minorHAnsi" w:hAnsiTheme="minorHAnsi"/>
          <w:b/>
          <w:sz w:val="32"/>
          <w:szCs w:val="32"/>
        </w:rPr>
        <w:t xml:space="preserve">.2026 </w:t>
      </w:r>
    </w:p>
    <w:p w14:paraId="482E9D7B" w14:textId="77777777" w:rsidR="005F29A1" w:rsidRPr="0045328B" w:rsidRDefault="005F29A1" w:rsidP="005F29A1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</w:p>
    <w:p w14:paraId="3F5C4143" w14:textId="77777777" w:rsidR="005F29A1" w:rsidRDefault="005F29A1" w:rsidP="005F29A1">
      <w:pPr>
        <w:tabs>
          <w:tab w:val="left" w:pos="6379"/>
        </w:tabs>
        <w:spacing w:line="360" w:lineRule="auto"/>
        <w:jc w:val="both"/>
        <w:rPr>
          <w:rFonts w:asciiTheme="minorHAnsi" w:hAnsiTheme="minorHAnsi"/>
        </w:rPr>
      </w:pPr>
    </w:p>
    <w:p w14:paraId="51408F6A" w14:textId="5DC5F76F" w:rsidR="005F29A1" w:rsidRDefault="00EE2710" w:rsidP="005F29A1">
      <w:pPr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Zwischen Tür und Angel</w:t>
      </w:r>
    </w:p>
    <w:p w14:paraId="34CABAD0" w14:textId="7D7D3511" w:rsidR="005F29A1" w:rsidRDefault="00C73D1B" w:rsidP="005F29A1">
      <w:pPr>
        <w:spacing w:line="360" w:lineRule="auto"/>
        <w:rPr>
          <w:b/>
          <w:szCs w:val="24"/>
        </w:rPr>
      </w:pPr>
      <w:r>
        <w:rPr>
          <w:b/>
          <w:szCs w:val="24"/>
        </w:rPr>
        <w:t>Ausstellung</w:t>
      </w:r>
      <w:r w:rsidR="00D51FEE">
        <w:rPr>
          <w:b/>
          <w:szCs w:val="24"/>
        </w:rPr>
        <w:t xml:space="preserve"> informiert kurz und </w:t>
      </w:r>
      <w:r>
        <w:rPr>
          <w:b/>
          <w:szCs w:val="24"/>
        </w:rPr>
        <w:t>einfach</w:t>
      </w:r>
      <w:r w:rsidR="00D51FEE">
        <w:rPr>
          <w:b/>
          <w:szCs w:val="24"/>
        </w:rPr>
        <w:t xml:space="preserve"> über </w:t>
      </w:r>
      <w:r>
        <w:rPr>
          <w:b/>
          <w:szCs w:val="24"/>
        </w:rPr>
        <w:t xml:space="preserve">zukunftsfähiges Wohnen auf dem Land </w:t>
      </w:r>
    </w:p>
    <w:p w14:paraId="606D8737" w14:textId="77777777" w:rsidR="005F29A1" w:rsidRDefault="005F29A1" w:rsidP="005F29A1">
      <w:pPr>
        <w:spacing w:line="360" w:lineRule="auto"/>
        <w:jc w:val="both"/>
        <w:rPr>
          <w:b/>
          <w:color w:val="A6A6A6" w:themeColor="background1" w:themeShade="A6"/>
          <w:szCs w:val="24"/>
        </w:rPr>
      </w:pPr>
    </w:p>
    <w:p w14:paraId="26DC141B" w14:textId="57DF4656" w:rsidR="00100AC2" w:rsidRDefault="00EE2710" w:rsidP="00EE2710">
      <w:pPr>
        <w:spacing w:line="360" w:lineRule="auto"/>
      </w:pPr>
      <w:r>
        <w:t xml:space="preserve">Die erfolgreiche „Türöffner-Aktion“ des Regionalmanagements Landkreis Haßberge </w:t>
      </w:r>
      <w:r w:rsidR="00C73D1B">
        <w:t>läuft bereits</w:t>
      </w:r>
      <w:r w:rsidR="00D51FEE">
        <w:t xml:space="preserve"> seit April 2026. </w:t>
      </w:r>
      <w:r w:rsidR="00C73D1B">
        <w:t>Seither war die</w:t>
      </w:r>
      <w:r w:rsidR="00D51FEE">
        <w:t xml:space="preserve"> interaktive Ausstellung unter anderem in Haßfurt, Zeil, Untersteinbach, Theres, Junkersdorf, Knetzgau, Hofheim und Ebern zu sehen. Nun kehrt die </w:t>
      </w:r>
      <w:r w:rsidR="00100AC2">
        <w:t xml:space="preserve">Aktion nach Haßfurt zurück. Bis einschließlich 9. November kann sie in der Filiale der Raiffeisen-Volksbank Haßberge in der Hauptstraße zu den Öffnungszeiten der Bank besucht werden. Anschließend setzt die Türöffner-Aktion ihre Tour durch den Landkreis fort und macht von 10. November bis 23. November in der Filiale der Raiffeisen-Volksbank Haßberge in Eltmann Station. </w:t>
      </w:r>
    </w:p>
    <w:p w14:paraId="58E858BB" w14:textId="77777777" w:rsidR="00100AC2" w:rsidRDefault="00100AC2" w:rsidP="00EE2710">
      <w:pPr>
        <w:spacing w:line="360" w:lineRule="auto"/>
      </w:pPr>
    </w:p>
    <w:p w14:paraId="7629E8FE" w14:textId="69C76714" w:rsidR="00EE2710" w:rsidRDefault="00100AC2" w:rsidP="00100AC2">
      <w:pPr>
        <w:spacing w:line="360" w:lineRule="auto"/>
      </w:pPr>
      <w:r>
        <w:t xml:space="preserve">Die Ausstellung </w:t>
      </w:r>
      <w:r w:rsidR="00EE2710">
        <w:t xml:space="preserve">lädt Bürgerinnen und Bürger dazu ein, neue Perspektiven rund um das Wohnen im Landkreis zu entdecken. </w:t>
      </w:r>
      <w:r>
        <w:t xml:space="preserve">Sie stellt kurz und einfach </w:t>
      </w:r>
      <w:r w:rsidR="00694553">
        <w:t xml:space="preserve">Handlungsansätze vor, wie die Zukunft des Wohnens in der Region bedarfsgerecht und flächeneffizient gestaltet werden kann. Mit Alltagsbeispielen und persönlichen Vorteilen zeigt die Türöffner-Aktion ganz praxisnah, wie Bürgerinnen und Bürger dabei selbst aktiv werden können. </w:t>
      </w:r>
      <w:r w:rsidR="0009177F">
        <w:t>Ein Besuch der Ausstellung kostet nicht viel Zeit</w:t>
      </w:r>
      <w:r w:rsidR="00C73D1B">
        <w:t xml:space="preserve"> und lohnt sich</w:t>
      </w:r>
      <w:r w:rsidR="0009177F">
        <w:t xml:space="preserve">. </w:t>
      </w:r>
      <w:r w:rsidR="00C73D1B">
        <w:t>Denn z</w:t>
      </w:r>
      <w:r w:rsidR="0009177F">
        <w:t xml:space="preserve">wischen Tür und Angel </w:t>
      </w:r>
      <w:r w:rsidR="00C73D1B">
        <w:t>wartet</w:t>
      </w:r>
      <w:r w:rsidR="0009177F">
        <w:t xml:space="preserve"> vielleicht der entscheidende Impuls zum Umgang mit dem eigenen Wohnraum.</w:t>
      </w:r>
    </w:p>
    <w:p w14:paraId="40DC4DB0" w14:textId="77777777" w:rsidR="00EE2710" w:rsidRDefault="00EE2710" w:rsidP="00EE2710">
      <w:pPr>
        <w:spacing w:line="360" w:lineRule="auto"/>
      </w:pPr>
    </w:p>
    <w:p w14:paraId="778192AC" w14:textId="0CD68251" w:rsidR="00EE2710" w:rsidRDefault="00694553" w:rsidP="00EE2710">
      <w:pPr>
        <w:spacing w:line="360" w:lineRule="auto"/>
      </w:pPr>
      <w:r>
        <w:t>Ein b</w:t>
      </w:r>
      <w:r w:rsidR="00EE2710">
        <w:t xml:space="preserve">esonderes Augenmerk liegt bei </w:t>
      </w:r>
      <w:r>
        <w:t>der Türöffner-Aktion</w:t>
      </w:r>
      <w:r w:rsidR="00EE2710">
        <w:t xml:space="preserve"> auf der aktiven Mitwirkung der Bevölkerung. Die </w:t>
      </w:r>
      <w:r>
        <w:t xml:space="preserve">Ausstellung in </w:t>
      </w:r>
      <w:proofErr w:type="spellStart"/>
      <w:r>
        <w:t>Türform</w:t>
      </w:r>
      <w:proofErr w:type="spellEnd"/>
      <w:r w:rsidR="00EE2710">
        <w:t xml:space="preserve"> </w:t>
      </w:r>
      <w:r>
        <w:t>ist</w:t>
      </w:r>
      <w:r w:rsidR="00EE2710">
        <w:t xml:space="preserve"> nicht nur </w:t>
      </w:r>
      <w:r>
        <w:t>ein</w:t>
      </w:r>
      <w:r w:rsidR="00EE2710">
        <w:t xml:space="preserve"> optischer Hingucker, sondern </w:t>
      </w:r>
      <w:r>
        <w:t>dient zugleich</w:t>
      </w:r>
      <w:r w:rsidR="00EE2710">
        <w:t xml:space="preserve"> als Plattform für Dialog und Beteiligung. Vor Ort sowie online haben Interessierte die Möglichkeit, an einer kurzen Umfrage teilzunehmen.</w:t>
      </w:r>
      <w:r>
        <w:t xml:space="preserve"> Mit zwei Fragen zum Ankreuzen wird erhoben, welche Themen rund um das Wohnen und Leben im Landkreis Haßberge die Menschen aktuell besonders bewegen. </w:t>
      </w:r>
    </w:p>
    <w:p w14:paraId="4556F8D3" w14:textId="77777777" w:rsidR="00EE2710" w:rsidRDefault="00EE2710" w:rsidP="00EE2710">
      <w:pPr>
        <w:spacing w:line="360" w:lineRule="auto"/>
      </w:pPr>
    </w:p>
    <w:p w14:paraId="349490A4" w14:textId="1FD09355" w:rsidR="00EE2710" w:rsidRDefault="00EE2710" w:rsidP="00EE2710">
      <w:pPr>
        <w:spacing w:line="360" w:lineRule="auto"/>
      </w:pPr>
      <w:r>
        <w:t xml:space="preserve">Basierend auf den Bedürfnissen und Wünschen der Bürgerinnen und Bürger konzipiert das </w:t>
      </w:r>
      <w:r w:rsidR="00694553">
        <w:t>Regionalmanagement des Landkreises Haßberge gemeinsam mit der Allianz Hofheimer Land, der Allianz Main und Haßberge, der Baunach-Allianz und der Lebensregion plus</w:t>
      </w:r>
      <w:r>
        <w:t xml:space="preserve"> passgenaue, kostenfreie Informations- und Veranstaltungsangebote, die im Laufe des Jahres 2027 im gesamten Landkreis umgesetzt werden.</w:t>
      </w:r>
    </w:p>
    <w:p w14:paraId="427DC330" w14:textId="77777777" w:rsidR="00EE2710" w:rsidRDefault="00EE2710" w:rsidP="00EE2710">
      <w:pPr>
        <w:spacing w:line="360" w:lineRule="auto"/>
      </w:pPr>
    </w:p>
    <w:p w14:paraId="74691E77" w14:textId="039596D8" w:rsidR="00EE2710" w:rsidRDefault="00EE2710" w:rsidP="00EE2710">
      <w:pPr>
        <w:spacing w:line="360" w:lineRule="auto"/>
      </w:pPr>
      <w:r>
        <w:t xml:space="preserve">Ausführliche Hintergrundinformationen </w:t>
      </w:r>
      <w:r w:rsidR="00694553">
        <w:t>zur Türöffner-Aktion</w:t>
      </w:r>
      <w:r>
        <w:t xml:space="preserve"> und </w:t>
      </w:r>
      <w:r w:rsidR="00694553">
        <w:t>zu den weiteren Stationen der Ausstellung</w:t>
      </w:r>
      <w:r>
        <w:t xml:space="preserve"> finden sich auf der Website des Regionalmanagements unter:</w:t>
      </w:r>
    </w:p>
    <w:p w14:paraId="4FEAB896" w14:textId="1E0B8FF5" w:rsidR="00EE2710" w:rsidRDefault="00131A3D" w:rsidP="00EE2710">
      <w:pPr>
        <w:spacing w:line="360" w:lineRule="auto"/>
      </w:pPr>
      <w:hyperlink r:id="rId6" w:history="1">
        <w:r w:rsidR="00EE2710" w:rsidRPr="00A224CA">
          <w:rPr>
            <w:rStyle w:val="Hyperlink"/>
          </w:rPr>
          <w:t>https://regionalmanagement-hassberge.de/aktuelle-projekte/tueroeffner-aktion/</w:t>
        </w:r>
      </w:hyperlink>
    </w:p>
    <w:p w14:paraId="6324EFA0" w14:textId="77777777" w:rsidR="005F29A1" w:rsidRPr="004D0824" w:rsidRDefault="005F29A1" w:rsidP="005F29A1">
      <w:pPr>
        <w:spacing w:line="360" w:lineRule="auto"/>
      </w:pPr>
    </w:p>
    <w:p w14:paraId="1B09B79A" w14:textId="2B9A3293" w:rsidR="005F29A1" w:rsidRPr="00845D9B" w:rsidRDefault="005F29A1" w:rsidP="005F29A1">
      <w:pPr>
        <w:spacing w:line="360" w:lineRule="auto"/>
      </w:pPr>
      <w:r>
        <w:rPr>
          <w:b/>
          <w:bCs/>
        </w:rPr>
        <w:t xml:space="preserve">Bildtext: </w:t>
      </w:r>
      <w:r w:rsidR="00C73D1B">
        <w:t>Die Türöffner-Ausstellung regt dazu an, sich Gedanken über die zukünftige, persönliche Wohnsituation zu machen</w:t>
      </w:r>
      <w:r>
        <w:t xml:space="preserve">. Foto: </w:t>
      </w:r>
      <w:r w:rsidR="00C73D1B">
        <w:t>Sonja Gerstenkorn</w:t>
      </w:r>
      <w:r>
        <w:t>/</w:t>
      </w:r>
      <w:r w:rsidR="00C73D1B">
        <w:t>Landratsamt Haßberge</w:t>
      </w:r>
      <w:r>
        <w:t xml:space="preserve">  </w:t>
      </w:r>
    </w:p>
    <w:p w14:paraId="5ED546B1" w14:textId="77777777" w:rsidR="005F29A1" w:rsidRPr="00276D18" w:rsidRDefault="005F29A1" w:rsidP="005F29A1">
      <w:pPr>
        <w:spacing w:line="360" w:lineRule="auto"/>
      </w:pPr>
    </w:p>
    <w:p w14:paraId="3705D389" w14:textId="77777777" w:rsidR="005F29A1" w:rsidRPr="00276D18" w:rsidRDefault="005F29A1" w:rsidP="005F29A1">
      <w:pPr>
        <w:spacing w:line="360" w:lineRule="auto"/>
      </w:pPr>
    </w:p>
    <w:p w14:paraId="75910370" w14:textId="77777777" w:rsidR="005F29A1" w:rsidRPr="00276D18" w:rsidRDefault="005F29A1" w:rsidP="005F29A1">
      <w:pPr>
        <w:spacing w:line="276" w:lineRule="auto"/>
        <w:jc w:val="both"/>
      </w:pPr>
    </w:p>
    <w:p w14:paraId="573DC344" w14:textId="77777777" w:rsidR="005F29A1" w:rsidRPr="00276D18" w:rsidRDefault="005F29A1" w:rsidP="005F29A1">
      <w:pPr>
        <w:spacing w:line="276" w:lineRule="auto"/>
        <w:jc w:val="both"/>
      </w:pPr>
    </w:p>
    <w:p w14:paraId="6785E49A" w14:textId="77777777" w:rsidR="00276D18" w:rsidRPr="00276D18" w:rsidRDefault="00276D18" w:rsidP="00FA199E">
      <w:pPr>
        <w:spacing w:line="276" w:lineRule="auto"/>
        <w:jc w:val="both"/>
      </w:pPr>
    </w:p>
    <w:sectPr w:rsidR="00276D18" w:rsidRPr="00276D18" w:rsidSect="009E55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1418" w:left="1418" w:header="720" w:footer="454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74EA0" w14:textId="77777777" w:rsidR="00131A3D" w:rsidRDefault="00131A3D">
      <w:r>
        <w:separator/>
      </w:r>
    </w:p>
  </w:endnote>
  <w:endnote w:type="continuationSeparator" w:id="0">
    <w:p w14:paraId="5540211C" w14:textId="77777777" w:rsidR="00131A3D" w:rsidRDefault="00131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7EED8" w14:textId="77777777" w:rsidR="00D84143" w:rsidRDefault="00131A3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8121A" w14:textId="77777777" w:rsidR="00D84143" w:rsidRDefault="00131A3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DB15" w14:textId="77777777" w:rsidR="00845AB6" w:rsidRPr="00AA7785" w:rsidRDefault="00176027" w:rsidP="00892BB1">
    <w:pPr>
      <w:pStyle w:val="Fuzeile"/>
      <w:spacing w:line="276" w:lineRule="auto"/>
      <w:jc w:val="center"/>
      <w:rPr>
        <w:rFonts w:asciiTheme="minorHAnsi" w:hAnsiTheme="minorHAnsi"/>
        <w:b/>
        <w:color w:val="595959" w:themeColor="text1" w:themeTint="A6"/>
      </w:rPr>
    </w:pPr>
    <w:r w:rsidRPr="00AA7785">
      <w:rPr>
        <w:rFonts w:asciiTheme="minorHAnsi" w:hAnsi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E363EE3" wp14:editId="721748F4">
              <wp:simplePos x="0" y="0"/>
              <wp:positionH relativeFrom="page">
                <wp:align>center</wp:align>
              </wp:positionH>
              <wp:positionV relativeFrom="paragraph">
                <wp:posOffset>6985</wp:posOffset>
              </wp:positionV>
              <wp:extent cx="6800400" cy="0"/>
              <wp:effectExtent l="0" t="0" r="19685" b="19050"/>
              <wp:wrapTight wrapText="bothSides">
                <wp:wrapPolygon edited="0">
                  <wp:start x="0" y="-1"/>
                  <wp:lineTo x="0" y="-1"/>
                  <wp:lineTo x="21602" y="-1"/>
                  <wp:lineTo x="21602" y="-1"/>
                  <wp:lineTo x="0" y="-1"/>
                </wp:wrapPolygon>
              </wp:wrapTight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E9D37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.55pt;width:535.45pt;height:0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" strokecolor="#5a5a5a [2109]">
              <w10:wrap type="tight" anchorx="page"/>
            </v:shape>
          </w:pict>
        </mc:Fallback>
      </mc:AlternateContent>
    </w:r>
    <w:r w:rsidRPr="00AA7785">
      <w:rPr>
        <w:rFonts w:asciiTheme="minorHAnsi" w:hAnsiTheme="minorHAnsi"/>
        <w:b/>
        <w:color w:val="595959" w:themeColor="text1" w:themeTint="A6"/>
      </w:rPr>
      <w:t xml:space="preserve">Landratsamt Haßberge – Pressestelle – </w:t>
    </w:r>
    <w:r w:rsidRPr="00AA7785">
      <w:rPr>
        <w:rFonts w:asciiTheme="minorHAnsi" w:hAnsiTheme="minorHAnsi"/>
        <w:color w:val="595959" w:themeColor="text1" w:themeTint="A6"/>
      </w:rPr>
      <w:t>Monika Göhr</w:t>
    </w:r>
    <w:r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Pr="00AA7785">
      <w:rPr>
        <w:rFonts w:asciiTheme="minorHAnsi" w:hAnsiTheme="minorHAnsi"/>
        <w:color w:val="595959" w:themeColor="text1" w:themeTint="A6"/>
      </w:rPr>
      <w:t>Am Herrenhof 1</w:t>
    </w:r>
    <w:r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Pr="00AA7785">
      <w:rPr>
        <w:rFonts w:asciiTheme="minorHAnsi" w:hAnsiTheme="minorHAnsi"/>
        <w:color w:val="595959" w:themeColor="text1" w:themeTint="A6"/>
      </w:rPr>
      <w:t>97437 Haßfurt</w:t>
    </w:r>
  </w:p>
  <w:p w14:paraId="3E8EB3C8" w14:textId="77777777" w:rsidR="00845AB6" w:rsidRPr="00AA7785" w:rsidRDefault="00176027" w:rsidP="00892BB1">
    <w:pPr>
      <w:pStyle w:val="Fuzeile"/>
      <w:spacing w:line="276" w:lineRule="auto"/>
      <w:jc w:val="center"/>
      <w:rPr>
        <w:rFonts w:asciiTheme="minorHAnsi" w:hAnsiTheme="minorHAnsi"/>
        <w:color w:val="595959" w:themeColor="text1" w:themeTint="A6"/>
      </w:rPr>
    </w:pPr>
    <w:r w:rsidRPr="00AA7785">
      <w:rPr>
        <w:rFonts w:asciiTheme="minorHAnsi" w:hAnsiTheme="minorHAnsi"/>
        <w:color w:val="595959" w:themeColor="text1" w:themeTint="A6"/>
      </w:rPr>
      <w:t>Tel. 09521/27-29</w:t>
    </w:r>
    <w:r>
      <w:rPr>
        <w:rFonts w:asciiTheme="minorHAnsi" w:hAnsiTheme="minorHAnsi"/>
        <w:color w:val="595959" w:themeColor="text1" w:themeTint="A6"/>
      </w:rPr>
      <w:t>4</w:t>
    </w:r>
    <w:r w:rsidRPr="00AA7785">
      <w:rPr>
        <w:rFonts w:asciiTheme="minorHAnsi" w:hAnsiTheme="minorHAnsi"/>
        <w:color w:val="595959" w:themeColor="text1" w:themeTint="A6"/>
      </w:rPr>
      <w:t xml:space="preserve"> - monika.goehr@hassberge.de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20AF3" w14:textId="77777777" w:rsidR="00131A3D" w:rsidRDefault="00131A3D">
      <w:r>
        <w:separator/>
      </w:r>
    </w:p>
  </w:footnote>
  <w:footnote w:type="continuationSeparator" w:id="0">
    <w:p w14:paraId="6AB705F1" w14:textId="77777777" w:rsidR="00131A3D" w:rsidRDefault="00131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8F0F9" w14:textId="77777777" w:rsidR="00845AB6" w:rsidRDefault="00176027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75C18886" w14:textId="77777777" w:rsidR="00845AB6" w:rsidRDefault="00131A3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C529" w14:textId="77777777" w:rsidR="00845AB6" w:rsidRDefault="00176027">
    <w:pPr>
      <w:pStyle w:val="Kopfzeile"/>
      <w:tabs>
        <w:tab w:val="clear" w:pos="9072"/>
        <w:tab w:val="right" w:pos="9356"/>
      </w:tabs>
      <w:rPr>
        <w:rStyle w:val="Seitenzahl"/>
        <w:sz w:val="22"/>
      </w:rPr>
    </w:pPr>
    <w:r>
      <w:rPr>
        <w:sz w:val="22"/>
      </w:rPr>
      <w:tab/>
    </w:r>
    <w:r>
      <w:rPr>
        <w:sz w:val="22"/>
      </w:rPr>
      <w:tab/>
      <w:t xml:space="preserve">Seite </w:t>
    </w:r>
    <w:r>
      <w:rPr>
        <w:rStyle w:val="Seitenzahl"/>
        <w:sz w:val="22"/>
      </w:rPr>
      <w:fldChar w:fldCharType="begin"/>
    </w:r>
    <w:r>
      <w:rPr>
        <w:rStyle w:val="Seitenzahl"/>
        <w:sz w:val="22"/>
      </w:rPr>
      <w:instrText xml:space="preserve"> PAGE </w:instrText>
    </w:r>
    <w:r>
      <w:rPr>
        <w:rStyle w:val="Seitenzahl"/>
        <w:sz w:val="22"/>
      </w:rPr>
      <w:fldChar w:fldCharType="separate"/>
    </w:r>
    <w:r>
      <w:rPr>
        <w:rStyle w:val="Seitenzahl"/>
        <w:noProof/>
        <w:sz w:val="22"/>
      </w:rPr>
      <w:t>2</w:t>
    </w:r>
    <w:r>
      <w:rPr>
        <w:rStyle w:val="Seitenzahl"/>
        <w:sz w:val="22"/>
      </w:rPr>
      <w:fldChar w:fldCharType="end"/>
    </w:r>
  </w:p>
  <w:p w14:paraId="21138C10" w14:textId="77777777" w:rsidR="00845AB6" w:rsidRDefault="00131A3D">
    <w:pPr>
      <w:pStyle w:val="Kopfzeile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80A0A" w14:textId="77777777" w:rsidR="00F85ADD" w:rsidRDefault="00176027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5B72FEA4" wp14:editId="659FC8EB">
          <wp:extent cx="727213" cy="8001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appen LRA b_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649" cy="808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E5E299" w14:textId="77777777" w:rsidR="00845AB6" w:rsidRDefault="00176027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EBDC6D" wp14:editId="1C742182">
              <wp:simplePos x="0" y="0"/>
              <wp:positionH relativeFrom="page">
                <wp:align>center</wp:align>
              </wp:positionH>
              <wp:positionV relativeFrom="paragraph">
                <wp:posOffset>249108</wp:posOffset>
              </wp:positionV>
              <wp:extent cx="6800400" cy="0"/>
              <wp:effectExtent l="0" t="0" r="19685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F32B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19.6pt;width:535.4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" strokecolor="#5a5a5a [2109]">
              <w10:wrap anchorx="page"/>
            </v:shape>
          </w:pict>
        </mc:Fallback>
      </mc:AlternateContent>
    </w:r>
  </w:p>
  <w:p w14:paraId="4F32CD91" w14:textId="77777777" w:rsidR="00845AB6" w:rsidRDefault="00131A3D" w:rsidP="00EB72CE">
    <w:pPr>
      <w:pStyle w:val="Kopfzeile"/>
      <w:jc w:val="center"/>
      <w:rPr>
        <w:sz w:val="28"/>
        <w:szCs w:val="28"/>
      </w:rPr>
    </w:pPr>
  </w:p>
  <w:p w14:paraId="6B05002D" w14:textId="77777777" w:rsidR="00845AB6" w:rsidRPr="00AA7785" w:rsidRDefault="00176027" w:rsidP="00EB72CE">
    <w:pPr>
      <w:pStyle w:val="Kopfzeile"/>
      <w:jc w:val="center"/>
      <w:rPr>
        <w:rFonts w:asciiTheme="minorHAnsi" w:hAnsiTheme="minorHAnsi"/>
        <w:color w:val="595959" w:themeColor="text1" w:themeTint="A6"/>
        <w:sz w:val="28"/>
        <w:szCs w:val="28"/>
      </w:rPr>
    </w:pPr>
    <w:r w:rsidRPr="00AA7785">
      <w:rPr>
        <w:rFonts w:asciiTheme="minorHAnsi" w:hAnsiTheme="minorHAnsi"/>
        <w:color w:val="595959" w:themeColor="text1" w:themeTint="A6"/>
        <w:sz w:val="28"/>
        <w:szCs w:val="28"/>
      </w:rPr>
      <w:t>Pressemitteilung des Landratsamtes Haßberge</w:t>
    </w:r>
  </w:p>
  <w:p w14:paraId="39E4A9A5" w14:textId="77777777" w:rsidR="00845AB6" w:rsidRPr="00EB72CE" w:rsidRDefault="00131A3D" w:rsidP="00EB72CE">
    <w:pPr>
      <w:pStyle w:val="Kopfzeile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A1"/>
    <w:rsid w:val="00021B1A"/>
    <w:rsid w:val="0009177F"/>
    <w:rsid w:val="00100AC2"/>
    <w:rsid w:val="00131A3D"/>
    <w:rsid w:val="00176027"/>
    <w:rsid w:val="00276D18"/>
    <w:rsid w:val="003C4731"/>
    <w:rsid w:val="005F29A1"/>
    <w:rsid w:val="00694553"/>
    <w:rsid w:val="009A19FD"/>
    <w:rsid w:val="00C73D1B"/>
    <w:rsid w:val="00D51FEE"/>
    <w:rsid w:val="00EE2710"/>
    <w:rsid w:val="00FA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60B0"/>
  <w15:chartTrackingRefBased/>
  <w15:docId w15:val="{DB3291DF-8785-40C2-BF88-EA6CC04C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29A1"/>
    <w:pPr>
      <w:spacing w:after="0" w:line="240" w:lineRule="auto"/>
    </w:pPr>
    <w:rPr>
      <w:rFonts w:ascii="Arial" w:eastAsia="Times New Roman" w:hAnsi="Arial" w:cs="Arial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5F29A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F29A1"/>
    <w:rPr>
      <w:rFonts w:ascii="Arial" w:eastAsia="Times New Roman" w:hAnsi="Arial" w:cs="Arial"/>
      <w:sz w:val="24"/>
      <w:szCs w:val="20"/>
      <w:lang w:eastAsia="de-DE"/>
    </w:rPr>
  </w:style>
  <w:style w:type="paragraph" w:styleId="Fuzeile">
    <w:name w:val="footer"/>
    <w:basedOn w:val="Standard"/>
    <w:link w:val="FuzeileZchn"/>
    <w:semiHidden/>
    <w:rsid w:val="005F29A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5F29A1"/>
    <w:rPr>
      <w:rFonts w:ascii="Arial" w:eastAsia="Times New Roman" w:hAnsi="Arial" w:cs="Arial"/>
      <w:sz w:val="24"/>
      <w:szCs w:val="20"/>
      <w:lang w:eastAsia="de-DE"/>
    </w:rPr>
  </w:style>
  <w:style w:type="character" w:styleId="Seitenzahl">
    <w:name w:val="page number"/>
    <w:basedOn w:val="Absatz-Standardschriftart"/>
    <w:semiHidden/>
    <w:rsid w:val="005F29A1"/>
  </w:style>
  <w:style w:type="character" w:styleId="Hyperlink">
    <w:name w:val="Hyperlink"/>
    <w:basedOn w:val="Absatz-Standardschriftart"/>
    <w:uiPriority w:val="99"/>
    <w:semiHidden/>
    <w:rsid w:val="005F29A1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E2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ionalmanagement-hassberge.de/aktuelle-projekte/tueroeffner-aktion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Gerstenkorn, Sonja</dc:creator>
  <cp:keywords/>
  <dc:description/>
  <cp:lastModifiedBy>Göhr, Monika</cp:lastModifiedBy>
  <cp:revision>4</cp:revision>
  <cp:lastPrinted>2026-10-29T13:44:00Z</cp:lastPrinted>
  <dcterms:created xsi:type="dcterms:W3CDTF">2026-10-28T14:35:00Z</dcterms:created>
  <dcterms:modified xsi:type="dcterms:W3CDTF">2026-10-29T13:19:00Z</dcterms:modified>
</cp:coreProperties>
</file>